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bCs/>
        </w:rPr>
      </w:pPr>
      <w:bookmarkStart w:id="11" w:name="_GoBack"/>
      <w:r>
        <w:rPr>
          <w:b/>
          <w:bCs/>
        </w:rPr>
        <w:t>Методические материалы</w:t>
      </w:r>
    </w:p>
    <w:p>
      <w:pPr>
        <w:pStyle w:val="12"/>
        <w:jc w:val="center"/>
        <w:rPr>
          <w:b/>
          <w:bCs/>
        </w:rPr>
      </w:pPr>
      <w:r>
        <w:rPr>
          <w:b/>
          <w:bCs/>
        </w:rPr>
        <w:t>для советников директора</w:t>
      </w:r>
      <w:bookmarkEnd w:id="11"/>
      <w:r>
        <w:rPr>
          <w:b/>
          <w:bCs/>
        </w:rPr>
        <w:t xml:space="preserve"> по воспитательной работе и взаимодействию с детскими общественными объединениями </w:t>
      </w:r>
      <w:r>
        <w:rPr>
          <w:rFonts w:eastAsia="Times New Roman"/>
          <w:b/>
          <w:spacing w:val="-2"/>
        </w:rPr>
        <w:t>/экспертов</w:t>
      </w:r>
    </w:p>
    <w:p>
      <w:pPr>
        <w:pStyle w:val="12"/>
        <w:jc w:val="center"/>
      </w:pPr>
    </w:p>
    <w:p>
      <w:pPr>
        <w:pStyle w:val="12"/>
        <w:jc w:val="center"/>
      </w:pPr>
    </w:p>
    <w:p>
      <w:pPr>
        <w:pStyle w:val="12"/>
        <w:numPr>
          <w:ilvl w:val="0"/>
          <w:numId w:val="1"/>
        </w:numPr>
        <w:jc w:val="center"/>
        <w:rPr>
          <w:b/>
          <w:bCs/>
        </w:rPr>
      </w:pPr>
      <w:r>
        <w:rPr>
          <w:b/>
          <w:bCs/>
        </w:rPr>
        <w:t xml:space="preserve">Правовая основа введения должности советника </w:t>
      </w:r>
      <w:bookmarkStart w:id="0" w:name="_Hlk124160999"/>
      <w:r>
        <w:rPr>
          <w:b/>
          <w:bCs/>
        </w:rPr>
        <w:t>директора по воспитательной работе и взаимодействию с детскими общественными объединениями</w:t>
      </w:r>
      <w:r>
        <w:rPr>
          <w:rFonts w:eastAsia="Times New Roman"/>
          <w:b/>
          <w:spacing w:val="-2"/>
        </w:rPr>
        <w:t>/экспертов</w:t>
      </w:r>
    </w:p>
    <w:bookmarkEnd w:id="0"/>
    <w:p>
      <w:pPr>
        <w:pStyle w:val="12"/>
        <w:jc w:val="both"/>
      </w:pPr>
    </w:p>
    <w:p>
      <w:pPr>
        <w:pStyle w:val="12"/>
        <w:numPr>
          <w:ilvl w:val="0"/>
          <w:numId w:val="2"/>
        </w:numPr>
        <w:spacing w:line="276" w:lineRule="auto"/>
        <w:ind w:left="0" w:firstLine="709"/>
        <w:jc w:val="both"/>
      </w:pPr>
      <w:r>
        <w:t>Федеральный проект «Патриотическое воспитание граждан Российской Федерации» национального проекта «Образование» (</w:t>
      </w:r>
      <w:r>
        <w:fldChar w:fldCharType="begin"/>
      </w:r>
      <w:r>
        <w:instrText xml:space="preserve"> HYPERLINK "https://edu.gov.ru/national-project/projects/patriot/" </w:instrText>
      </w:r>
      <w:r>
        <w:fldChar w:fldCharType="separate"/>
      </w:r>
      <w:r>
        <w:rPr>
          <w:rStyle w:val="6"/>
        </w:rPr>
        <w:t>https://edu.gov.ru/national-project/projects/patriot/</w:t>
      </w:r>
      <w:r>
        <w:rPr>
          <w:rStyle w:val="6"/>
        </w:rPr>
        <w:fldChar w:fldCharType="end"/>
      </w:r>
      <w:r>
        <w:t>.</w:t>
      </w:r>
      <w:bookmarkStart w:id="1" w:name="_Hlk121923773"/>
    </w:p>
    <w:p>
      <w:pPr>
        <w:pStyle w:val="12"/>
        <w:numPr>
          <w:ilvl w:val="0"/>
          <w:numId w:val="2"/>
        </w:numPr>
        <w:spacing w:line="276" w:lineRule="auto"/>
        <w:ind w:left="0" w:firstLine="709"/>
        <w:jc w:val="both"/>
      </w:pPr>
      <w:r>
        <w:t xml:space="preserve">Поручение Президента Российской Федерации </w:t>
      </w:r>
      <w:bookmarkEnd w:id="1"/>
      <w:r>
        <w:t xml:space="preserve">от 26 июня 2022 г. № Пр-1117, согласно которому в общеобразовательных организациях 45 субъектов Российской Федерации начиная с 2022/2023 учебного года должно быть обеспечено введение должности советника директора по воспитанию и взаимодействию с детскими общественными объединениями в общеобразовательных организациях, а начиная с 2023/24 учебного года - в остальных субъектах Российской Федерации. </w:t>
      </w:r>
      <w:r>
        <w:fldChar w:fldCharType="begin"/>
      </w:r>
      <w:r>
        <w:instrText xml:space="preserve"> HYPERLINK "https://disk.yandex.ru/i/G-i6mzszbj0NLQ" </w:instrText>
      </w:r>
      <w:r>
        <w:fldChar w:fldCharType="separate"/>
      </w:r>
      <w:r>
        <w:rPr>
          <w:rStyle w:val="6"/>
        </w:rPr>
        <w:t>https://disk.yandex.ru/i/G-i6mzszbj0NLQ</w:t>
      </w:r>
      <w:r>
        <w:rPr>
          <w:rStyle w:val="6"/>
        </w:rPr>
        <w:fldChar w:fldCharType="end"/>
      </w:r>
    </w:p>
    <w:p>
      <w:pPr>
        <w:pStyle w:val="13"/>
        <w:numPr>
          <w:ilvl w:val="0"/>
          <w:numId w:val="2"/>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Поручение Президента Российской Федерации от 15 октября 2022 г. № Пр-1964, согласно которому начиная с 2023 - 2024 учебного года должно быть обеспечено введение               во всех профессиональных образовательных организациях субъектов Российской Федерации должности советника директора по воспитанию и взаимодействию с детскими общественными объединениями. </w:t>
      </w:r>
      <w:r>
        <w:fldChar w:fldCharType="begin"/>
      </w:r>
      <w:r>
        <w:instrText xml:space="preserve"> HYPERLINK "https://disk.yandex.ru/i/2soFf8LyI55I1A" </w:instrText>
      </w:r>
      <w:r>
        <w:fldChar w:fldCharType="separate"/>
      </w:r>
      <w:r>
        <w:rPr>
          <w:rStyle w:val="6"/>
          <w:rFonts w:ascii="Times New Roman" w:hAnsi="Times New Roman" w:cs="Times New Roman"/>
          <w:sz w:val="24"/>
          <w:szCs w:val="24"/>
        </w:rPr>
        <w:t>https://disk.yandex.ru/i/2soFf8LyI55I1A</w:t>
      </w:r>
      <w:r>
        <w:rPr>
          <w:rStyle w:val="6"/>
          <w:rFonts w:ascii="Times New Roman" w:hAnsi="Times New Roman" w:cs="Times New Roman"/>
          <w:sz w:val="24"/>
          <w:szCs w:val="24"/>
        </w:rPr>
        <w:fldChar w:fldCharType="end"/>
      </w:r>
    </w:p>
    <w:p>
      <w:pPr>
        <w:pStyle w:val="13"/>
        <w:numPr>
          <w:ilvl w:val="0"/>
          <w:numId w:val="2"/>
        </w:numPr>
        <w:spacing w:after="0" w:line="276" w:lineRule="auto"/>
        <w:ind w:left="0" w:firstLine="709"/>
        <w:jc w:val="both"/>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 xml:space="preserve">Распоряжение Министерства просвещения Российской Федерации от 09 декабря 2020 г. № Р-163, которым утвержден перечень 10 пилотных субъектов Российской Федерации для реализации комплекса мер, направленного на развитие системы гражданского и патриотического воспитания учащихся общеобразовательных организаций. </w:t>
      </w:r>
      <w:r>
        <w:fldChar w:fldCharType="begin"/>
      </w:r>
      <w:r>
        <w:instrText xml:space="preserve"> HYPERLINK "https://disk.yandex.ru/i/SFMu4-KwRF770w" </w:instrText>
      </w:r>
      <w:r>
        <w:fldChar w:fldCharType="separate"/>
      </w:r>
      <w:r>
        <w:rPr>
          <w:rStyle w:val="6"/>
          <w:rFonts w:ascii="Times New Roman" w:hAnsi="Times New Roman" w:eastAsia="Times New Roman" w:cs="Times New Roman"/>
          <w:spacing w:val="-2"/>
          <w:sz w:val="24"/>
          <w:szCs w:val="24"/>
        </w:rPr>
        <w:t>https://disk.yandex.ru/i/SFMu4-KwRF770w</w:t>
      </w:r>
      <w:r>
        <w:rPr>
          <w:rStyle w:val="6"/>
          <w:rFonts w:ascii="Times New Roman" w:hAnsi="Times New Roman" w:eastAsia="Times New Roman" w:cs="Times New Roman"/>
          <w:spacing w:val="-2"/>
          <w:sz w:val="24"/>
          <w:szCs w:val="24"/>
        </w:rPr>
        <w:fldChar w:fldCharType="end"/>
      </w:r>
    </w:p>
    <w:p>
      <w:pPr>
        <w:pStyle w:val="13"/>
        <w:numPr>
          <w:ilvl w:val="0"/>
          <w:numId w:val="2"/>
        </w:numPr>
        <w:spacing w:after="0" w:line="276" w:lineRule="auto"/>
        <w:ind w:left="0" w:firstLine="709"/>
        <w:jc w:val="both"/>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Федеральный закон от 29.12.2012 № 273-ФЗ «Об образовании в Российской Федерации».</w:t>
      </w:r>
      <w:r>
        <w:t xml:space="preserve"> </w:t>
      </w:r>
      <w:r>
        <w:fldChar w:fldCharType="begin"/>
      </w:r>
      <w:r>
        <w:instrText xml:space="preserve"> HYPERLINK "https://disk.yandex.ru/d/9q5V0KYseBjABw" </w:instrText>
      </w:r>
      <w:r>
        <w:fldChar w:fldCharType="separate"/>
      </w:r>
      <w:r>
        <w:rPr>
          <w:rStyle w:val="6"/>
          <w:rFonts w:ascii="Times New Roman" w:hAnsi="Times New Roman" w:eastAsia="Times New Roman" w:cs="Times New Roman"/>
          <w:spacing w:val="-2"/>
          <w:sz w:val="24"/>
          <w:szCs w:val="24"/>
        </w:rPr>
        <w:t>https://disk.yandex.ru/d/9q5V0KYseBjABw</w:t>
      </w:r>
      <w:r>
        <w:rPr>
          <w:rStyle w:val="6"/>
          <w:rFonts w:ascii="Times New Roman" w:hAnsi="Times New Roman" w:eastAsia="Times New Roman" w:cs="Times New Roman"/>
          <w:spacing w:val="-2"/>
          <w:sz w:val="24"/>
          <w:szCs w:val="24"/>
        </w:rPr>
        <w:fldChar w:fldCharType="end"/>
      </w:r>
    </w:p>
    <w:p>
      <w:pPr>
        <w:pStyle w:val="13"/>
        <w:numPr>
          <w:ilvl w:val="0"/>
          <w:numId w:val="2"/>
        </w:numPr>
        <w:spacing w:after="0" w:line="276" w:lineRule="auto"/>
        <w:ind w:left="0" w:firstLine="709"/>
        <w:jc w:val="both"/>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 xml:space="preserve">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 </w:t>
      </w:r>
      <w:r>
        <w:fldChar w:fldCharType="begin"/>
      </w:r>
      <w:r>
        <w:instrText xml:space="preserve"> HYPERLINK "https://disk.yandex.ru/i/g2HFdJYpnXeJ-A" </w:instrText>
      </w:r>
      <w:r>
        <w:fldChar w:fldCharType="separate"/>
      </w:r>
      <w:r>
        <w:rPr>
          <w:rStyle w:val="6"/>
          <w:rFonts w:ascii="Times New Roman" w:hAnsi="Times New Roman" w:eastAsia="Times New Roman" w:cs="Times New Roman"/>
          <w:spacing w:val="-2"/>
          <w:sz w:val="24"/>
          <w:szCs w:val="24"/>
        </w:rPr>
        <w:t>https://disk.yandex.ru/i/g2HFdJYpnXeJ-A</w:t>
      </w:r>
      <w:r>
        <w:rPr>
          <w:rStyle w:val="6"/>
          <w:rFonts w:ascii="Times New Roman" w:hAnsi="Times New Roman" w:eastAsia="Times New Roman" w:cs="Times New Roman"/>
          <w:spacing w:val="-2"/>
          <w:sz w:val="24"/>
          <w:szCs w:val="24"/>
        </w:rPr>
        <w:fldChar w:fldCharType="end"/>
      </w:r>
    </w:p>
    <w:p>
      <w:pPr>
        <w:pStyle w:val="13"/>
        <w:numPr>
          <w:ilvl w:val="0"/>
          <w:numId w:val="2"/>
        </w:numPr>
        <w:spacing w:after="0" w:line="276" w:lineRule="auto"/>
        <w:ind w:left="0" w:firstLine="709"/>
        <w:jc w:val="both"/>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r>
        <w:t xml:space="preserve"> </w:t>
      </w:r>
      <w:r>
        <w:fldChar w:fldCharType="begin"/>
      </w:r>
      <w:r>
        <w:instrText xml:space="preserve"> HYPERLINK "https://disk.yandex.ru/i/F69wlKhsPw2nbQ" </w:instrText>
      </w:r>
      <w:r>
        <w:fldChar w:fldCharType="separate"/>
      </w:r>
      <w:r>
        <w:rPr>
          <w:rStyle w:val="6"/>
          <w:rFonts w:ascii="Times New Roman" w:hAnsi="Times New Roman" w:eastAsia="Times New Roman" w:cs="Times New Roman"/>
          <w:spacing w:val="-2"/>
          <w:sz w:val="24"/>
          <w:szCs w:val="24"/>
        </w:rPr>
        <w:t>https://disk.yandex.ru/i/F69wlKhsPw2nbQ</w:t>
      </w:r>
      <w:r>
        <w:rPr>
          <w:rStyle w:val="6"/>
          <w:rFonts w:ascii="Times New Roman" w:hAnsi="Times New Roman" w:eastAsia="Times New Roman" w:cs="Times New Roman"/>
          <w:spacing w:val="-2"/>
          <w:sz w:val="24"/>
          <w:szCs w:val="24"/>
        </w:rPr>
        <w:fldChar w:fldCharType="end"/>
      </w:r>
    </w:p>
    <w:p>
      <w:pPr>
        <w:pStyle w:val="13"/>
        <w:numPr>
          <w:ilvl w:val="0"/>
          <w:numId w:val="2"/>
        </w:numPr>
        <w:spacing w:after="0" w:line="276" w:lineRule="auto"/>
        <w:ind w:left="0" w:firstLine="709"/>
        <w:jc w:val="both"/>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r>
        <w:t xml:space="preserve"> </w:t>
      </w:r>
      <w:r>
        <w:fldChar w:fldCharType="begin"/>
      </w:r>
      <w:r>
        <w:instrText xml:space="preserve"> HYPERLINK "https://disk.yandex.ru/i/l52UEUuFTEaIvA" </w:instrText>
      </w:r>
      <w:r>
        <w:fldChar w:fldCharType="separate"/>
      </w:r>
      <w:r>
        <w:rPr>
          <w:rStyle w:val="6"/>
          <w:rFonts w:ascii="Times New Roman" w:hAnsi="Times New Roman" w:eastAsia="Times New Roman" w:cs="Times New Roman"/>
          <w:spacing w:val="-2"/>
          <w:sz w:val="24"/>
          <w:szCs w:val="24"/>
        </w:rPr>
        <w:t>https://disk.yandex.ru/i/l52UEUuFTEaIvA</w:t>
      </w:r>
      <w:r>
        <w:rPr>
          <w:rStyle w:val="6"/>
          <w:rFonts w:ascii="Times New Roman" w:hAnsi="Times New Roman" w:eastAsia="Times New Roman" w:cs="Times New Roman"/>
          <w:spacing w:val="-2"/>
          <w:sz w:val="24"/>
          <w:szCs w:val="24"/>
        </w:rPr>
        <w:fldChar w:fldCharType="end"/>
      </w:r>
    </w:p>
    <w:p>
      <w:pPr>
        <w:pStyle w:val="13"/>
        <w:numPr>
          <w:ilvl w:val="0"/>
          <w:numId w:val="2"/>
        </w:numPr>
        <w:spacing w:after="0" w:line="276" w:lineRule="auto"/>
        <w:ind w:left="0" w:firstLine="709"/>
        <w:jc w:val="both"/>
        <w:rPr>
          <w:rFonts w:ascii="Times New Roman" w:hAnsi="Times New Roman" w:eastAsia="Times New Roman" w:cs="Times New Roman"/>
          <w:spacing w:val="-2"/>
          <w:sz w:val="24"/>
          <w:szCs w:val="24"/>
        </w:rPr>
      </w:pPr>
      <w:r>
        <w:rPr>
          <w:rFonts w:ascii="Times New Roman" w:hAnsi="Times New Roman" w:eastAsia="Times New Roman" w:cs="Times New Roman"/>
          <w:spacing w:val="-2"/>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r>
        <w:t xml:space="preserve"> </w:t>
      </w:r>
      <w:r>
        <w:fldChar w:fldCharType="begin"/>
      </w:r>
      <w:r>
        <w:instrText xml:space="preserve"> HYPERLINK "https://disk.yandex.ru/d/w52auc_KixoELA" </w:instrText>
      </w:r>
      <w:r>
        <w:fldChar w:fldCharType="separate"/>
      </w:r>
      <w:r>
        <w:rPr>
          <w:rStyle w:val="6"/>
          <w:rFonts w:ascii="Times New Roman" w:hAnsi="Times New Roman" w:eastAsia="Times New Roman" w:cs="Times New Roman"/>
          <w:spacing w:val="-2"/>
          <w:sz w:val="24"/>
          <w:szCs w:val="24"/>
        </w:rPr>
        <w:t>https://disk.yandex.ru/d/w52auc_KixoELA</w:t>
      </w:r>
      <w:r>
        <w:rPr>
          <w:rStyle w:val="6"/>
          <w:rFonts w:ascii="Times New Roman" w:hAnsi="Times New Roman" w:eastAsia="Times New Roman" w:cs="Times New Roman"/>
          <w:spacing w:val="-2"/>
          <w:sz w:val="24"/>
          <w:szCs w:val="24"/>
        </w:rPr>
        <w:fldChar w:fldCharType="end"/>
      </w:r>
    </w:p>
    <w:p>
      <w:pPr>
        <w:spacing w:after="0" w:line="276" w:lineRule="auto"/>
        <w:ind w:firstLine="709"/>
        <w:jc w:val="center"/>
        <w:rPr>
          <w:rFonts w:ascii="Times New Roman" w:hAnsi="Times New Roman" w:eastAsia="Times New Roman" w:cs="Times New Roman"/>
          <w:spacing w:val="-2"/>
          <w:sz w:val="24"/>
          <w:szCs w:val="24"/>
        </w:rPr>
      </w:pPr>
    </w:p>
    <w:p>
      <w:pPr>
        <w:pStyle w:val="13"/>
        <w:numPr>
          <w:ilvl w:val="0"/>
          <w:numId w:val="1"/>
        </w:numPr>
        <w:spacing w:after="0" w:line="276" w:lineRule="auto"/>
        <w:ind w:left="0" w:firstLine="709"/>
        <w:jc w:val="center"/>
        <w:rPr>
          <w:rFonts w:ascii="Times New Roman" w:hAnsi="Times New Roman" w:eastAsia="Times New Roman" w:cs="Times New Roman"/>
          <w:b/>
          <w:bCs/>
          <w:spacing w:val="-2"/>
          <w:sz w:val="24"/>
          <w:szCs w:val="24"/>
        </w:rPr>
      </w:pPr>
      <w:r>
        <w:rPr>
          <w:rFonts w:ascii="Times New Roman" w:hAnsi="Times New Roman" w:eastAsia="Times New Roman" w:cs="Times New Roman"/>
          <w:b/>
          <w:bCs/>
          <w:spacing w:val="-2"/>
          <w:sz w:val="24"/>
          <w:szCs w:val="24"/>
        </w:rPr>
        <w:t>Основы трудовой деятельности советника</w:t>
      </w:r>
      <w:r>
        <w:rPr>
          <w:rFonts w:ascii="Times New Roman" w:hAnsi="Times New Roman" w:eastAsia="Times New Roman" w:cs="Times New Roman"/>
          <w:b/>
          <w:bCs/>
          <w:sz w:val="24"/>
          <w:szCs w:val="24"/>
          <w:lang w:eastAsia="ru-RU"/>
        </w:rPr>
        <w:t xml:space="preserve"> директора по воспитанию и взаимодействию с детскими общественными объединениями/эксперта</w:t>
      </w:r>
    </w:p>
    <w:p>
      <w:pPr>
        <w:spacing w:after="0" w:line="276" w:lineRule="auto"/>
        <w:ind w:firstLine="709"/>
        <w:jc w:val="both"/>
        <w:rPr>
          <w:rFonts w:ascii="Times New Roman" w:hAnsi="Times New Roman" w:eastAsia="Times New Roman" w:cs="Times New Roman"/>
          <w:spacing w:val="-2"/>
          <w:sz w:val="24"/>
          <w:szCs w:val="24"/>
        </w:rPr>
      </w:pPr>
    </w:p>
    <w:p>
      <w:pPr>
        <w:pStyle w:val="13"/>
        <w:numPr>
          <w:ilvl w:val="0"/>
          <w:numId w:val="2"/>
        </w:numPr>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Постановлением Правительства Российской Федерации от 21 февраля 2022 года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должность советника директора по воспитанию и взаимодействию с детскими общественными объединениями включена в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t xml:space="preserve"> </w:t>
      </w:r>
      <w:r>
        <w:fldChar w:fldCharType="begin"/>
      </w:r>
      <w:r>
        <w:instrText xml:space="preserve"> HYPERLINK "https://disk.yandex.ru/i/wnNFptdIwTg1ow" </w:instrText>
      </w:r>
      <w:r>
        <w:fldChar w:fldCharType="separate"/>
      </w:r>
      <w:r>
        <w:rPr>
          <w:rStyle w:val="6"/>
          <w:rFonts w:ascii="Times New Roman" w:hAnsi="Times New Roman" w:eastAsia="Times New Roman" w:cs="Times New Roman"/>
          <w:sz w:val="24"/>
          <w:szCs w:val="24"/>
          <w:lang w:eastAsia="ru-RU"/>
        </w:rPr>
        <w:t>https://disk.yandex.ru/i/wnNFptdIwTg1ow</w:t>
      </w:r>
      <w:r>
        <w:rPr>
          <w:rStyle w:val="6"/>
          <w:rFonts w:ascii="Times New Roman" w:hAnsi="Times New Roman" w:eastAsia="Times New Roman" w:cs="Times New Roman"/>
          <w:sz w:val="24"/>
          <w:szCs w:val="24"/>
          <w:lang w:eastAsia="ru-RU"/>
        </w:rPr>
        <w:fldChar w:fldCharType="end"/>
      </w:r>
    </w:p>
    <w:p>
      <w:pPr>
        <w:pStyle w:val="13"/>
        <w:numPr>
          <w:ilvl w:val="0"/>
          <w:numId w:val="2"/>
        </w:numPr>
        <w:spacing w:after="0" w:line="276" w:lineRule="auto"/>
        <w:ind w:left="0" w:firstLine="709"/>
        <w:jc w:val="both"/>
        <w:rPr>
          <w:rFonts w:ascii="Times New Roman" w:hAnsi="Times New Roman" w:cs="Times New Roman"/>
          <w:sz w:val="24"/>
          <w:szCs w:val="24"/>
        </w:rPr>
      </w:pPr>
      <w:r>
        <w:rPr>
          <w:rFonts w:ascii="Times New Roman" w:hAnsi="Times New Roman" w:eastAsia="Times New Roman" w:cs="Times New Roman"/>
          <w:spacing w:val="-2"/>
          <w:sz w:val="24"/>
          <w:szCs w:val="24"/>
        </w:rPr>
        <w:t>Приказом А</w:t>
      </w:r>
      <w:r>
        <w:rPr>
          <w:rFonts w:ascii="Times New Roman" w:hAnsi="Times New Roman" w:cs="Times New Roman"/>
          <w:sz w:val="24"/>
          <w:szCs w:val="24"/>
        </w:rPr>
        <w:t xml:space="preserve">втономной некоммерческой организации «Национальное агентство развития квалификаций» от 15 сентября 2021 г. № 87/21-П «Об утверждении наименований квалификации и требований к квалификациям в сфере образования» утверждено </w:t>
      </w:r>
      <w:r>
        <w:rPr>
          <w:rFonts w:ascii="Times New Roman" w:hAnsi="Times New Roman" w:eastAsia="Times New Roman" w:cs="Times New Roman"/>
          <w:sz w:val="24"/>
          <w:szCs w:val="24"/>
          <w:lang w:eastAsia="ru-RU"/>
        </w:rPr>
        <w:t xml:space="preserve">одобренное Национальным Советом при Президенте Российской Федерации по профессиональным квалификациям (протокол от 27 августа 2021 г. № 55) наименование квалификации советник </w:t>
      </w:r>
      <w:bookmarkStart w:id="2" w:name="_Hlk121909357"/>
      <w:r>
        <w:rPr>
          <w:rFonts w:ascii="Times New Roman" w:hAnsi="Times New Roman" w:eastAsia="Times New Roman" w:cs="Times New Roman"/>
          <w:sz w:val="24"/>
          <w:szCs w:val="24"/>
          <w:lang w:eastAsia="ru-RU"/>
        </w:rPr>
        <w:t xml:space="preserve">директора по воспитанию и по взаимодействию с детскими общественными объединениями </w:t>
      </w:r>
      <w:bookmarkEnd w:id="2"/>
      <w:r>
        <w:rPr>
          <w:rFonts w:ascii="Times New Roman" w:hAnsi="Times New Roman" w:eastAsia="Times New Roman" w:cs="Times New Roman"/>
          <w:sz w:val="24"/>
          <w:szCs w:val="24"/>
          <w:lang w:eastAsia="ru-RU"/>
        </w:rPr>
        <w:t xml:space="preserve">(6 уровень квалификации), и требования к квалификации советник </w:t>
      </w:r>
      <w:bookmarkStart w:id="3" w:name="_Hlk121913924"/>
      <w:r>
        <w:rPr>
          <w:rFonts w:ascii="Times New Roman" w:hAnsi="Times New Roman" w:eastAsia="Times New Roman" w:cs="Times New Roman"/>
          <w:sz w:val="24"/>
          <w:szCs w:val="24"/>
          <w:lang w:eastAsia="ru-RU"/>
        </w:rPr>
        <w:t xml:space="preserve">директора по воспитанию и по взаимодействию с детскими общественными объединениями </w:t>
      </w:r>
      <w:bookmarkEnd w:id="3"/>
      <w:r>
        <w:rPr>
          <w:rFonts w:ascii="Times New Roman" w:hAnsi="Times New Roman" w:eastAsia="Times New Roman" w:cs="Times New Roman"/>
          <w:sz w:val="24"/>
          <w:szCs w:val="24"/>
          <w:lang w:eastAsia="ru-RU"/>
        </w:rPr>
        <w:t xml:space="preserve">(6 уровень квалификации), подготовленные Советом по профессиональным квалификациям в сфере образования. </w:t>
      </w:r>
      <w:r>
        <w:fldChar w:fldCharType="begin"/>
      </w:r>
      <w:r>
        <w:instrText xml:space="preserve"> HYPERLINK "https://disk.yandex.ru/i/Uarr_dcA-Dd9Fw" </w:instrText>
      </w:r>
      <w:r>
        <w:fldChar w:fldCharType="separate"/>
      </w:r>
      <w:r>
        <w:rPr>
          <w:rStyle w:val="6"/>
          <w:rFonts w:ascii="Times New Roman" w:hAnsi="Times New Roman" w:eastAsia="Times New Roman" w:cs="Times New Roman"/>
          <w:sz w:val="24"/>
          <w:szCs w:val="24"/>
          <w:lang w:eastAsia="ru-RU"/>
        </w:rPr>
        <w:t>https://disk.yandex.ru/i/Uarr_dcA-Dd9Fw</w:t>
      </w:r>
      <w:r>
        <w:rPr>
          <w:rStyle w:val="6"/>
          <w:rFonts w:ascii="Times New Roman" w:hAnsi="Times New Roman" w:eastAsia="Times New Roman" w:cs="Times New Roman"/>
          <w:sz w:val="24"/>
          <w:szCs w:val="24"/>
          <w:lang w:eastAsia="ru-RU"/>
        </w:rPr>
        <w:fldChar w:fldCharType="end"/>
      </w:r>
    </w:p>
    <w:p>
      <w:pPr>
        <w:pStyle w:val="13"/>
        <w:numPr>
          <w:ilvl w:val="0"/>
          <w:numId w:val="2"/>
        </w:numPr>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Министерством просвещения Российской Федерации разработана типовая должностная инструкция советника директора по воспитанию и взаимодействию с детскими общественными объединениями</w:t>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ru-RU"/>
        </w:rPr>
        <w:t>а</w:t>
      </w:r>
      <w:r>
        <w:rPr>
          <w:rFonts w:ascii="Times New Roman" w:hAnsi="Times New Roman" w:cs="Times New Roman"/>
          <w:sz w:val="24"/>
          <w:szCs w:val="24"/>
        </w:rPr>
        <w:t> </w:t>
      </w:r>
      <w:r>
        <w:rPr>
          <w:rFonts w:ascii="Times New Roman" w:hAnsi="Times New Roman" w:eastAsia="Times New Roman" w:cs="Times New Roman"/>
          <w:sz w:val="24"/>
          <w:szCs w:val="24"/>
          <w:lang w:eastAsia="ru-RU"/>
        </w:rPr>
        <w:t xml:space="preserve">также разрабатывается профессиональный стандарт для указанной должности. </w:t>
      </w:r>
    </w:p>
    <w:p>
      <w:pPr>
        <w:pStyle w:val="13"/>
        <w:numPr>
          <w:ilvl w:val="0"/>
          <w:numId w:val="2"/>
        </w:numPr>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соответствии с типовой должностной инструкцией советник </w:t>
      </w:r>
      <w:bookmarkStart w:id="4" w:name="_Hlk124444632"/>
      <w:r>
        <w:rPr>
          <w:rFonts w:ascii="Times New Roman" w:hAnsi="Times New Roman" w:eastAsia="Times New Roman" w:cs="Times New Roman"/>
          <w:sz w:val="24"/>
          <w:szCs w:val="24"/>
          <w:lang w:eastAsia="ru-RU"/>
        </w:rPr>
        <w:t>директора по воспитанию и взаимодействию с детскими общественными объединениями</w:t>
      </w:r>
      <w:bookmarkEnd w:id="4"/>
      <w:r>
        <w:rPr>
          <w:rFonts w:ascii="Times New Roman" w:hAnsi="Times New Roman" w:eastAsia="Times New Roman" w:cs="Times New Roman"/>
          <w:sz w:val="24"/>
          <w:szCs w:val="24"/>
          <w:lang w:eastAsia="ru-RU"/>
        </w:rPr>
        <w:t xml:space="preserve"> относится к категории педагогических работников. </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Требования к квалификации советника директора по воспитанию и взаимодействию с детскими общественными объединениями: </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Высшее образование в рамках укрупненной группы специальностей и направлений подготовки «Образование и педагогические науки» и дополнительное профессиональное образование по направлению профессиональной деятельности </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или</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Высшее образование, дополнительное профессиональное образование (программа профессиональной переподготовки) в сфере образования и педагогических наук и дополнительное профессиональное образование по направлению профессиональной деятельности</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или</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Среднее профессиональное образование в рамках укрупненной группы специальностей «Образование и педагогические науки» и дополнительное профессиональное образование по направлению профессиональной деятельности (в том числе с получением его после трудоустройства)</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или</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успешное прохождение 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Приему на работу в должности советника директора по воспитанию и взаимодействию с детскими общественными объединениями предшествует конкурсный отбор.</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 Советник директора по воспитанию и взаимодействию с детскими общественными объединениями должен знать:</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законодательство Российской Федерации о правах ребенка, об образовании, основы трудового законодательства, содержание федеральных государственных образовательных стандартов общего образования, содержание примерных основных общеобразовательных программ, содержание санитарно-эпидемиологических правил и норм, нормативные правовые акты по организации обучения и развития детей с особыми образовательными потребностями, требования профессиональной этики, в том числе профессионально-этические нормы сотрудничества с коллегами, правила и нормы охраны труда, техники безопасности, производственной санитарии и противопожарной защиты, требования антитеррористической защищенности, устав и локальные нормативные акты общеобразовательной организации;</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основные закономерности возрастного развития и социализации личности, психологические законы периодизации и кризисов развития, социально-психологические особенности и закономерности развития детско-взрослых сообществ, закономерности поведения в социальных сетях, педагогически обоснованные формы и методы обучения и воспитания, способы организации поведения обучающихся, основы социальной психологии и педагогической конфликтологии, основные принципы деятельностного подхода к обучению и воспитанию, основные методики создания мотивирующей образовательной среды, характеристики и функции воспитывающей общности, формы жизнедеятельности детско-взрослой образовательной общности (в том числе клубные формы), формы и методы координации ученического самоуправления в образовательной организации, технологии развития лидерства обучающихся основные причины дезадаптации обучающихся и методики их преодоления, признаки буллинга, в том числе кибербуллинга технологии создания условий для участия родителей (законных представителей) в образовательной деятельности, основные подходы к совместному решению задач повышения качества воспитания обучающихся;</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принципы, методы и технологии разработки, анализа и реализации рабочих программ воспитания, календарных планов воспитательной работы, дополнительных образовательных программ, программ профессионального обучения для достижения запланированных результатов;</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практики управления реализацией образовательных программ и рабочих программ воспитания, в том числе зарубежный опыт;</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 основы экономики, социологии, менеджмента, управления персоналом, управления проектами; методы убеждения, аргументации своей позиции, установления контактов с обучающимися разного возраста, их родителями/законными представителями. </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 Приказом ФГБУ «Росдетцентр» от 07.09.2022 № 429-о утверждена типовая форма должностной инструкции эксперта</w:t>
      </w:r>
      <w:r>
        <w:rPr>
          <w:rFonts w:ascii="Times New Roman" w:hAnsi="Times New Roman" w:cs="Times New Roman"/>
          <w:sz w:val="24"/>
          <w:szCs w:val="24"/>
        </w:rPr>
        <w:t xml:space="preserve"> о</w:t>
      </w:r>
      <w:r>
        <w:rPr>
          <w:rFonts w:ascii="Times New Roman" w:hAnsi="Times New Roman" w:eastAsia="Times New Roman" w:cs="Times New Roman"/>
          <w:sz w:val="24"/>
          <w:szCs w:val="24"/>
          <w:lang w:eastAsia="ru-RU"/>
        </w:rPr>
        <w:t>тдела реализации проектов и программ в сфере патриотического воспитания граждан федерального государственного бюджетного учреждения «Российский детско-юношеский центр», в которой установлены квалификационные требования для эксперта.</w:t>
      </w:r>
      <w:r>
        <w:t xml:space="preserve"> </w:t>
      </w:r>
      <w:r>
        <w:fldChar w:fldCharType="begin"/>
      </w:r>
      <w:r>
        <w:instrText xml:space="preserve"> HYPERLINK "https://disk.yandex.ru/i/DbiQfBI0rK7UkA" </w:instrText>
      </w:r>
      <w:r>
        <w:fldChar w:fldCharType="separate"/>
      </w:r>
      <w:r>
        <w:rPr>
          <w:rStyle w:val="4"/>
          <w:rFonts w:ascii="Times New Roman" w:hAnsi="Times New Roman" w:eastAsia="Times New Roman" w:cs="Times New Roman"/>
          <w:sz w:val="24"/>
          <w:szCs w:val="24"/>
          <w:lang w:eastAsia="ru-RU"/>
        </w:rPr>
        <w:t>https://disk.yandex.ru/i/DbiQfBI0rK7UkA</w:t>
      </w:r>
      <w:r>
        <w:rPr>
          <w:rStyle w:val="6"/>
          <w:rFonts w:ascii="Times New Roman" w:hAnsi="Times New Roman" w:eastAsia="Times New Roman" w:cs="Times New Roman"/>
          <w:sz w:val="24"/>
          <w:szCs w:val="24"/>
          <w:lang w:eastAsia="ru-RU"/>
        </w:rPr>
        <w:fldChar w:fldCharType="end"/>
      </w:r>
    </w:p>
    <w:p>
      <w:pPr>
        <w:spacing w:after="0" w:line="276" w:lineRule="auto"/>
        <w:ind w:firstLine="709"/>
        <w:jc w:val="both"/>
        <w:rPr>
          <w:rFonts w:ascii="Times New Roman" w:hAnsi="Times New Roman" w:eastAsia="Times New Roman" w:cs="Times New Roman"/>
          <w:sz w:val="24"/>
          <w:szCs w:val="24"/>
          <w:lang w:eastAsia="ru-RU"/>
        </w:rPr>
      </w:pPr>
    </w:p>
    <w:p>
      <w:pPr>
        <w:pStyle w:val="13"/>
        <w:numPr>
          <w:ilvl w:val="0"/>
          <w:numId w:val="1"/>
        </w:numPr>
        <w:spacing w:after="0" w:line="276" w:lineRule="auto"/>
        <w:ind w:left="0" w:firstLine="709"/>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Особенности регулирования труда лиц, работающих по совместительству</w:t>
      </w:r>
    </w:p>
    <w:p>
      <w:pPr>
        <w:spacing w:after="0" w:line="276" w:lineRule="auto"/>
        <w:ind w:firstLine="709"/>
        <w:jc w:val="both"/>
        <w:rPr>
          <w:rFonts w:ascii="Times New Roman" w:hAnsi="Times New Roman" w:eastAsia="Times New Roman" w:cs="Times New Roman"/>
          <w:sz w:val="24"/>
          <w:szCs w:val="24"/>
          <w:lang w:eastAsia="ru-RU"/>
        </w:rPr>
      </w:pPr>
    </w:p>
    <w:p>
      <w:pPr>
        <w:pStyle w:val="13"/>
        <w:numPr>
          <w:ilvl w:val="0"/>
          <w:numId w:val="3"/>
        </w:numPr>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 выполнении работы на должности советника директора по воспитанию и взаимодействию с детскими общественными объединениями, на должности эксперта, по совместительству, предполагается выполнение другой регулярной оплачиваемой работы на условиях трудового договора в свободное от основной работы время. </w:t>
      </w:r>
    </w:p>
    <w:p>
      <w:pPr>
        <w:pStyle w:val="13"/>
        <w:numPr>
          <w:ilvl w:val="0"/>
          <w:numId w:val="3"/>
        </w:numPr>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Особенности регулирования труда лиц, работающих по совместительству, определяются:</w:t>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главой 44 Трудового кодекса Российской Федерации;</w:t>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Постановлением Правительства Российской Федерации от 14 мая 2015 г. № 466 «О ежегодных основных удлиненных оплачиваемых отпусках»; </w:t>
      </w:r>
      <w:r>
        <w:fldChar w:fldCharType="begin"/>
      </w:r>
      <w:r>
        <w:instrText xml:space="preserve"> HYPERLINK "https://disk.yandex.ru/i/3uFX9rzJMxZ47Q" </w:instrText>
      </w:r>
      <w:r>
        <w:fldChar w:fldCharType="separate"/>
      </w:r>
      <w:r>
        <w:rPr>
          <w:rStyle w:val="6"/>
          <w:rFonts w:ascii="Times New Roman" w:hAnsi="Times New Roman" w:eastAsia="Times New Roman" w:cs="Times New Roman"/>
          <w:sz w:val="24"/>
          <w:szCs w:val="24"/>
          <w:lang w:eastAsia="ru-RU"/>
        </w:rPr>
        <w:t>https://disk.yandex.ru/i/3uFX9rzJMxZ47Q</w:t>
      </w:r>
      <w:r>
        <w:rPr>
          <w:rStyle w:val="6"/>
          <w:rFonts w:ascii="Times New Roman" w:hAnsi="Times New Roman" w:eastAsia="Times New Roman" w:cs="Times New Roman"/>
          <w:sz w:val="24"/>
          <w:szCs w:val="24"/>
          <w:lang w:eastAsia="ru-RU"/>
        </w:rPr>
        <w:fldChar w:fldCharType="end"/>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fldChar w:fldCharType="begin"/>
      </w:r>
      <w:r>
        <w:instrText xml:space="preserve"> HYPERLINK "https://disk.yandex.ru/d/fnV9PNh-4lZE_w" </w:instrText>
      </w:r>
      <w:r>
        <w:fldChar w:fldCharType="separate"/>
      </w:r>
      <w:r>
        <w:rPr>
          <w:rStyle w:val="6"/>
          <w:rFonts w:ascii="Times New Roman" w:hAnsi="Times New Roman" w:eastAsia="Times New Roman" w:cs="Times New Roman"/>
          <w:sz w:val="24"/>
          <w:szCs w:val="24"/>
          <w:lang w:eastAsia="ru-RU"/>
        </w:rPr>
        <w:t>https://disk.yandex.ru/d/fnV9PNh-4lZE_w</w:t>
      </w:r>
      <w:r>
        <w:rPr>
          <w:rStyle w:val="6"/>
          <w:rFonts w:ascii="Times New Roman" w:hAnsi="Times New Roman" w:eastAsia="Times New Roman" w:cs="Times New Roman"/>
          <w:sz w:val="24"/>
          <w:szCs w:val="24"/>
          <w:lang w:eastAsia="ru-RU"/>
        </w:rPr>
        <w:fldChar w:fldCharType="end"/>
      </w:r>
    </w:p>
    <w:p>
      <w:pPr>
        <w:pStyle w:val="13"/>
        <w:spacing w:after="0" w:line="276" w:lineRule="auto"/>
        <w:ind w:left="0" w:firstLine="709"/>
        <w:jc w:val="both"/>
        <w:rPr>
          <w:rStyle w:val="6"/>
          <w:rFonts w:ascii="Times New Roman" w:hAnsi="Times New Roman" w:cs="Times New Roman"/>
          <w:sz w:val="24"/>
          <w:szCs w:val="24"/>
        </w:rPr>
      </w:pPr>
      <w:r>
        <w:rPr>
          <w:rFonts w:ascii="Times New Roman" w:hAnsi="Times New Roman" w:eastAsia="Times New Roman" w:cs="Times New Roman"/>
          <w:sz w:val="24"/>
          <w:szCs w:val="24"/>
          <w:lang w:eastAsia="ru-RU"/>
        </w:rPr>
        <w:t>-  Постановлением Министерства труда и социального развития Российской Федерации от 30 июня 2003 г. № 41 «Об особенностях работы по совместительству педагогических, медицинских, фармацевтических работников и работников культуры».</w:t>
      </w:r>
      <w:r>
        <w:rPr>
          <w:rFonts w:ascii="Times New Roman" w:hAnsi="Times New Roman" w:cs="Times New Roman"/>
          <w:sz w:val="24"/>
          <w:szCs w:val="24"/>
        </w:rPr>
        <w:t xml:space="preserve"> </w:t>
      </w:r>
      <w:r>
        <w:fldChar w:fldCharType="begin"/>
      </w:r>
      <w:r>
        <w:instrText xml:space="preserve"> HYPERLINK "https://disk.yandex.ru/i/bGbTUOTRR06dtg" </w:instrText>
      </w:r>
      <w:r>
        <w:fldChar w:fldCharType="separate"/>
      </w:r>
      <w:r>
        <w:rPr>
          <w:rStyle w:val="6"/>
          <w:rFonts w:ascii="Times New Roman" w:hAnsi="Times New Roman" w:cs="Times New Roman"/>
          <w:sz w:val="24"/>
          <w:szCs w:val="24"/>
        </w:rPr>
        <w:t>https://disk.yandex.ru/i/bGbTUOTRR06dtg</w:t>
      </w:r>
      <w:r>
        <w:rPr>
          <w:rStyle w:val="6"/>
          <w:rFonts w:ascii="Times New Roman" w:hAnsi="Times New Roman" w:cs="Times New Roman"/>
          <w:sz w:val="24"/>
          <w:szCs w:val="24"/>
        </w:rPr>
        <w:fldChar w:fldCharType="end"/>
      </w:r>
    </w:p>
    <w:p>
      <w:pPr>
        <w:pStyle w:val="13"/>
        <w:spacing w:after="0" w:line="276" w:lineRule="auto"/>
        <w:ind w:left="0" w:firstLine="709"/>
        <w:jc w:val="both"/>
        <w:rPr>
          <w:rFonts w:ascii="Times New Roman" w:hAnsi="Times New Roman" w:eastAsia="Times New Roman" w:cs="Times New Roman"/>
          <w:sz w:val="24"/>
          <w:szCs w:val="24"/>
          <w:lang w:eastAsia="ru-RU"/>
        </w:rPr>
      </w:pPr>
      <w:r>
        <w:rPr>
          <w:rStyle w:val="6"/>
          <w:rFonts w:ascii="Times New Roman" w:hAnsi="Times New Roman" w:cs="Times New Roman"/>
          <w:color w:val="auto"/>
          <w:sz w:val="24"/>
          <w:szCs w:val="24"/>
          <w:u w:val="none"/>
        </w:rPr>
        <w:t>18. Ст</w:t>
      </w:r>
      <w:r>
        <w:rPr>
          <w:rFonts w:ascii="Times New Roman" w:hAnsi="Times New Roman" w:eastAsia="Times New Roman" w:cs="Times New Roman"/>
          <w:sz w:val="24"/>
          <w:szCs w:val="24"/>
          <w:lang w:eastAsia="ru-RU"/>
        </w:rPr>
        <w:t xml:space="preserve">атьи 60.1 и 282 Трудового кодекса Российской Федерации устанавливают право работника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Эта норма распространяется и на педагогических работников. </w:t>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Педагогические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w:t>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 считается совместительством и не требует заключения (оформления) трудового договора:</w:t>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педагогическая работа на условиях почасовой оплаты в объеме не более 300 часов в год; </w:t>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w:t>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Выполнение вышеуказанных работ допускается в основное рабочее время с согласия работодателя.</w:t>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работе по совместительству ежегодный оплачиваемый отпуск предоставляется одновременно с отпуском по основному месту работы. Если на работе по совместительству продолжительность ежегодного оплачиваемого отпуска меньше, чем продолжительность отпуска по основному месту работы, то по просьбе работника ему предоставляется отпуск за свой счет соответствующей продолжительности (</w:t>
      </w:r>
      <w:r>
        <w:fldChar w:fldCharType="begin"/>
      </w:r>
      <w:r>
        <w:instrText xml:space="preserve"> HYPERLINK "https://login.consultant.ru/link/?req=doc&amp;base=LAW&amp;n=422331&amp;dst=101716&amp;field=134&amp;date=08.01.2023" </w:instrText>
      </w:r>
      <w:r>
        <w:fldChar w:fldCharType="separate"/>
      </w:r>
      <w:r>
        <w:rPr>
          <w:rFonts w:ascii="Times New Roman" w:hAnsi="Times New Roman" w:eastAsia="Times New Roman" w:cs="Times New Roman"/>
          <w:sz w:val="24"/>
          <w:szCs w:val="24"/>
          <w:lang w:eastAsia="ru-RU"/>
        </w:rPr>
        <w:t>ч. 2 ст. 286</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Трудового Кодекса Российской Федерации). Общая продолжительность отпуска совместителя  в этом случае складывается из продолжительности оплачиваемого отпуска и продолжительности отпуска без сохранения заработной платы.</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Ежегодный оплачиваемый отпуск эксперта составляет 28 календарных дней, при этом ежегодный оплачиваемый отпуск советника директора по воспитанию и взаимодействию с детскими общественными объединениями, как педагогического работника, составляет 56 календарных дней, и в таком случае общая продолжительность отпуска эксперта  будет складываться из продолжительности оплачиваемого отпуска 28 календарных дней и продолжительности отпуска без сохранения заработной платы 28 календарных дней.</w:t>
      </w:r>
    </w:p>
    <w:p>
      <w:pPr>
        <w:pStyle w:val="13"/>
        <w:spacing w:after="0" w:line="276" w:lineRule="auto"/>
        <w:ind w:left="0" w:firstLine="709"/>
        <w:jc w:val="both"/>
        <w:rPr>
          <w:rFonts w:ascii="Times New Roman" w:hAnsi="Times New Roman" w:eastAsia="Times New Roman" w:cs="Times New Roman"/>
          <w:color w:val="0563C1" w:themeColor="hyperlink"/>
          <w:sz w:val="24"/>
          <w:szCs w:val="24"/>
          <w:u w:val="single"/>
          <w:lang w:eastAsia="ru-RU"/>
          <w14:textFill>
            <w14:solidFill>
              <w14:schemeClr w14:val="hlink"/>
            </w14:solidFill>
          </w14:textFill>
        </w:rPr>
      </w:pPr>
      <w:r>
        <w:rPr>
          <w:rFonts w:ascii="Times New Roman" w:hAnsi="Times New Roman" w:cs="Times New Roman"/>
          <w:sz w:val="24"/>
          <w:szCs w:val="24"/>
        </w:rPr>
        <w:t>Норма рабочего времени для должности советника</w:t>
      </w:r>
      <w:r>
        <w:rPr>
          <w:rFonts w:ascii="Times New Roman" w:hAnsi="Times New Roman" w:eastAsia="Times New Roman" w:cs="Times New Roman"/>
          <w:sz w:val="24"/>
          <w:szCs w:val="24"/>
          <w:lang w:eastAsia="ru-RU"/>
        </w:rPr>
        <w:t xml:space="preserve"> директора по воспитанию и взаимодействию с детскими общественными объединениями определяется в соответствии с </w:t>
      </w:r>
      <w:r>
        <w:rPr>
          <w:rFonts w:ascii="Times New Roman" w:hAnsi="Times New Roman" w:cs="Times New Roman"/>
          <w:sz w:val="24"/>
          <w:szCs w:val="24"/>
        </w:rPr>
        <w:t xml:space="preserve">положениями статьи 333 Трудового кодекса Российской Федерации и приказа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Pr>
          <w:rFonts w:ascii="Times New Roman" w:hAnsi="Times New Roman" w:eastAsia="Times New Roman" w:cs="Times New Roman"/>
          <w:sz w:val="24"/>
          <w:szCs w:val="24"/>
          <w:lang w:eastAsia="ru-RU"/>
        </w:rPr>
        <w:t xml:space="preserve"> в части продолжительности рабочего времени (нормы часов педагогической работы за ставку заработной платы) исходя из сокращенной продолжительности рабочего времени не более 36 часов в неделю. </w:t>
      </w:r>
      <w:r>
        <w:fldChar w:fldCharType="begin"/>
      </w:r>
      <w:r>
        <w:instrText xml:space="preserve"> HYPERLINK "https://disk.yandex.ru/d/fnV9PNh-4lZE_w" </w:instrText>
      </w:r>
      <w:r>
        <w:fldChar w:fldCharType="separate"/>
      </w:r>
      <w:r>
        <w:rPr>
          <w:rStyle w:val="6"/>
          <w:rFonts w:ascii="Times New Roman" w:hAnsi="Times New Roman" w:eastAsia="Times New Roman" w:cs="Times New Roman"/>
          <w:sz w:val="24"/>
          <w:szCs w:val="24"/>
          <w:lang w:eastAsia="ru-RU"/>
        </w:rPr>
        <w:t>https://disk.yandex.ru/d/fnV9PNh-4lZE_w</w:t>
      </w:r>
      <w:r>
        <w:rPr>
          <w:rStyle w:val="6"/>
          <w:rFonts w:ascii="Times New Roman" w:hAnsi="Times New Roman" w:eastAsia="Times New Roman" w:cs="Times New Roman"/>
          <w:sz w:val="24"/>
          <w:szCs w:val="24"/>
          <w:lang w:eastAsia="ru-RU"/>
        </w:rPr>
        <w:fldChar w:fldCharType="end"/>
      </w:r>
    </w:p>
    <w:p>
      <w:pPr>
        <w:pStyle w:val="13"/>
        <w:numPr>
          <w:ilvl w:val="0"/>
          <w:numId w:val="4"/>
        </w:numPr>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 половины месячной нормы рабочего времени, исчисленной из установленной продолжительности рабочей недели.</w:t>
      </w:r>
    </w:p>
    <w:p>
      <w:pPr>
        <w:pStyle w:val="13"/>
        <w:numPr>
          <w:ilvl w:val="0"/>
          <w:numId w:val="4"/>
        </w:numPr>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соответствии со статьей 284 Трудового кодекса Российской Федерации продолжительность рабочего времени при работе по совместительству не должна превышать четырех часов в день. Условие о продолжительности рабочего времени применяется по каждому трудовому договору о работе по совместительству. </w:t>
      </w:r>
    </w:p>
    <w:p>
      <w:pPr>
        <w:pStyle w:val="13"/>
        <w:numPr>
          <w:ilvl w:val="0"/>
          <w:numId w:val="4"/>
        </w:numPr>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Продолжительность рабочего времени эксперта по одному трудовому договору составляет не более 4 часов в день.</w:t>
      </w:r>
    </w:p>
    <w:p>
      <w:pPr>
        <w:pStyle w:val="13"/>
        <w:spacing w:after="0" w:line="276" w:lineRule="auto"/>
        <w:ind w:left="709"/>
        <w:jc w:val="both"/>
        <w:rPr>
          <w:rFonts w:ascii="Times New Roman" w:hAnsi="Times New Roman" w:eastAsia="Times New Roman" w:cs="Times New Roman"/>
          <w:sz w:val="24"/>
          <w:szCs w:val="24"/>
          <w:lang w:eastAsia="ru-RU"/>
        </w:rPr>
      </w:pPr>
    </w:p>
    <w:p>
      <w:pPr>
        <w:pStyle w:val="13"/>
        <w:numPr>
          <w:ilvl w:val="0"/>
          <w:numId w:val="1"/>
        </w:numPr>
        <w:spacing w:after="0" w:line="276"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Документы, предъявляемые лицом, поступающим на работу,</w:t>
      </w:r>
    </w:p>
    <w:p>
      <w:pPr>
        <w:spacing w:after="0" w:line="276" w:lineRule="auto"/>
        <w:ind w:left="36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для заключения трудового договора</w:t>
      </w:r>
    </w:p>
    <w:p>
      <w:pPr>
        <w:spacing w:after="0" w:line="276" w:lineRule="auto"/>
        <w:ind w:firstLine="709"/>
        <w:jc w:val="both"/>
        <w:rPr>
          <w:rFonts w:ascii="Times New Roman" w:hAnsi="Times New Roman" w:eastAsia="Times New Roman" w:cs="Times New Roman"/>
          <w:sz w:val="24"/>
          <w:szCs w:val="24"/>
          <w:lang w:eastAsia="ru-RU"/>
        </w:rPr>
      </w:pPr>
    </w:p>
    <w:p>
      <w:pPr>
        <w:pStyle w:val="13"/>
        <w:numPr>
          <w:ilvl w:val="0"/>
          <w:numId w:val="4"/>
        </w:numPr>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Перечень документов в соответствии со статей 65 Трудового кодекса Российской Федерации, которые предъявляет при заключении трудового договора гражданин Российской Федерации, поступающий на работу: </w:t>
      </w:r>
    </w:p>
    <w:p>
      <w:pPr>
        <w:pStyle w:val="13"/>
        <w:spacing w:after="0" w:line="276"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паспорт или иной документ, удостоверяющий личность;</w:t>
      </w:r>
    </w:p>
    <w:p>
      <w:pPr>
        <w:pStyle w:val="13"/>
        <w:spacing w:after="0" w:line="276"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трудовую книжку и (или) сведения о трудовой деятельности, за исключением случаев, если трудовой договор заключается впервые;</w:t>
      </w:r>
    </w:p>
    <w:p>
      <w:pPr>
        <w:pStyle w:val="13"/>
        <w:spacing w:after="0" w:line="276"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документ, подтверждающий регистрацию в системе индивидуального (персонифицированного) учета, в том числе в форме электронного документа;</w:t>
      </w:r>
    </w:p>
    <w:p>
      <w:pPr>
        <w:pStyle w:val="13"/>
        <w:spacing w:after="0" w:line="276"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свидетельство о присвоении ИНН (при наличии);</w:t>
      </w:r>
    </w:p>
    <w:p>
      <w:pPr>
        <w:pStyle w:val="13"/>
        <w:spacing w:after="0" w:line="276"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документы воинского учета - для военнообязанных и лиц, подлежащих призыву на военную службу;</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документ об образовании (д</w:t>
      </w:r>
      <w:r>
        <w:rPr>
          <w:rFonts w:ascii="Times New Roman" w:hAnsi="Times New Roman" w:eastAsia="Arial" w:cs="Times New Roman"/>
          <w:i/>
          <w:color w:val="000000"/>
          <w:sz w:val="24"/>
          <w:szCs w:val="24"/>
          <w:lang w:eastAsia="ru-RU"/>
        </w:rPr>
        <w:t>иплом об образовании без приложения к нему действителен, однако приложение к диплому недействительно без самого диплома)</w:t>
      </w:r>
      <w:r>
        <w:rPr>
          <w:rFonts w:ascii="Times New Roman" w:hAnsi="Times New Roman" w:cs="Times New Roman"/>
          <w:color w:val="000000"/>
          <w:sz w:val="24"/>
          <w:szCs w:val="24"/>
          <w:shd w:val="clear" w:color="auto" w:fill="FFFFFF"/>
        </w:rPr>
        <w:t xml:space="preserve">; </w:t>
      </w:r>
    </w:p>
    <w:p>
      <w:pPr>
        <w:pStyle w:val="13"/>
        <w:spacing w:after="0" w:line="276"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pPr>
        <w:pStyle w:val="13"/>
        <w:spacing w:after="0" w:line="276"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b/>
          <w:color w:val="000000"/>
          <w:sz w:val="24"/>
          <w:szCs w:val="24"/>
          <w:lang w:eastAsia="ru-RU"/>
        </w:rPr>
      </w:pPr>
      <w:r>
        <w:rPr>
          <w:rFonts w:ascii="Times New Roman" w:hAnsi="Times New Roman" w:eastAsia="Arial" w:cs="Times New Roman"/>
          <w:b/>
          <w:color w:val="000000"/>
          <w:sz w:val="24"/>
          <w:szCs w:val="24"/>
          <w:lang w:eastAsia="ru-RU"/>
        </w:rPr>
        <w:t>! Документы должны быть на русском языке либо с нотариально удостоверенным переводом на русский язык.</w:t>
      </w:r>
    </w:p>
    <w:p>
      <w:pPr>
        <w:pStyle w:val="13"/>
        <w:numPr>
          <w:ilvl w:val="0"/>
          <w:numId w:val="4"/>
        </w:numPr>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Arial" w:cs="Times New Roman"/>
          <w:color w:val="000000"/>
          <w:sz w:val="24"/>
          <w:szCs w:val="24"/>
          <w:lang w:eastAsia="ru-RU"/>
        </w:rPr>
        <w:t xml:space="preserve">Документы, предъявляемые для трудоустройства лицами, не имеющими гражданство Российской Федерации, </w:t>
      </w:r>
      <w:r>
        <w:rPr>
          <w:rFonts w:ascii="Times New Roman" w:hAnsi="Times New Roman" w:eastAsia="Times New Roman" w:cs="Times New Roman"/>
          <w:sz w:val="24"/>
          <w:szCs w:val="24"/>
          <w:lang w:eastAsia="ru-RU"/>
        </w:rPr>
        <w:t>определяются на основании положений:</w:t>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Трудового кодекса Российской Федерации; </w:t>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Федерального конституционного закона от 04.10.2022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w:t>
      </w:r>
      <w:r>
        <w:fldChar w:fldCharType="begin"/>
      </w:r>
      <w:r>
        <w:instrText xml:space="preserve"> HYPERLINK "https://disk.yandex.ru/i/oPlgp3M-NQGbZA" </w:instrText>
      </w:r>
      <w:r>
        <w:fldChar w:fldCharType="separate"/>
      </w:r>
      <w:r>
        <w:rPr>
          <w:rStyle w:val="6"/>
          <w:rFonts w:ascii="Times New Roman" w:hAnsi="Times New Roman" w:eastAsia="Times New Roman" w:cs="Times New Roman"/>
          <w:sz w:val="24"/>
          <w:szCs w:val="24"/>
          <w:lang w:eastAsia="ru-RU"/>
        </w:rPr>
        <w:t>https://disk.yandex.ru/i/oPlgp3M-NQGbZA</w:t>
      </w:r>
      <w:r>
        <w:rPr>
          <w:rStyle w:val="6"/>
          <w:rFonts w:ascii="Times New Roman" w:hAnsi="Times New Roman" w:eastAsia="Times New Roman" w:cs="Times New Roman"/>
          <w:sz w:val="24"/>
          <w:szCs w:val="24"/>
          <w:lang w:eastAsia="ru-RU"/>
        </w:rPr>
        <w:fldChar w:fldCharType="end"/>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Федерального конституционного закона от 04.10.2022 № 6-ФКЗ «О принятии в Российскую Федерацию Луганской Народной Республики и образовании в составе Российской Федерации нового субъекта– Луганской Народной Республики»; </w:t>
      </w:r>
      <w:r>
        <w:fldChar w:fldCharType="begin"/>
      </w:r>
      <w:r>
        <w:instrText xml:space="preserve"> HYPERLINK "https://disk.yandex.ru/d/HOQ3I9SEdWwg-Q" </w:instrText>
      </w:r>
      <w:r>
        <w:fldChar w:fldCharType="separate"/>
      </w:r>
      <w:r>
        <w:rPr>
          <w:rStyle w:val="6"/>
          <w:rFonts w:ascii="Times New Roman" w:hAnsi="Times New Roman" w:eastAsia="Times New Roman" w:cs="Times New Roman"/>
          <w:sz w:val="24"/>
          <w:szCs w:val="24"/>
          <w:lang w:eastAsia="ru-RU"/>
        </w:rPr>
        <w:t>https://disk.yandex.ru/d/HOQ3I9SEdWwg-Q</w:t>
      </w:r>
      <w:r>
        <w:rPr>
          <w:rStyle w:val="6"/>
          <w:rFonts w:ascii="Times New Roman" w:hAnsi="Times New Roman" w:eastAsia="Times New Roman" w:cs="Times New Roman"/>
          <w:sz w:val="24"/>
          <w:szCs w:val="24"/>
          <w:lang w:eastAsia="ru-RU"/>
        </w:rPr>
        <w:fldChar w:fldCharType="end"/>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Федерального конституционного закона от 04.10.2022 № 7-ФКЗ «О принятии в Российскую Федерацию Запорожской области и образовании в составе Российской Федерации нового субъекта - Запорожской области»; </w:t>
      </w:r>
      <w:r>
        <w:fldChar w:fldCharType="begin"/>
      </w:r>
      <w:r>
        <w:instrText xml:space="preserve"> HYPERLINK "https://disk.yandex.ru/i/SUiv_inLvDO2yA" </w:instrText>
      </w:r>
      <w:r>
        <w:fldChar w:fldCharType="separate"/>
      </w:r>
      <w:r>
        <w:rPr>
          <w:rStyle w:val="6"/>
          <w:rFonts w:ascii="Times New Roman" w:hAnsi="Times New Roman" w:eastAsia="Times New Roman" w:cs="Times New Roman"/>
          <w:sz w:val="24"/>
          <w:szCs w:val="24"/>
          <w:lang w:eastAsia="ru-RU"/>
        </w:rPr>
        <w:t>https://disk.yandex.ru/i/SUiv_inLvDO2yA</w:t>
      </w:r>
      <w:r>
        <w:rPr>
          <w:rStyle w:val="6"/>
          <w:rFonts w:ascii="Times New Roman" w:hAnsi="Times New Roman" w:eastAsia="Times New Roman" w:cs="Times New Roman"/>
          <w:sz w:val="24"/>
          <w:szCs w:val="24"/>
          <w:lang w:eastAsia="ru-RU"/>
        </w:rPr>
        <w:fldChar w:fldCharType="end"/>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Федерального конституционного закона от 04.10.2022 № 8-ФКЗ «О принятии в Российскую Федерацию Херсонской области и образовании в составе Российской Федерации нового субъекта - Херсонской области»;</w:t>
      </w:r>
      <w:r>
        <w:t xml:space="preserve"> </w:t>
      </w:r>
      <w:r>
        <w:fldChar w:fldCharType="begin"/>
      </w:r>
      <w:r>
        <w:instrText xml:space="preserve"> HYPERLINK "https://disk.yandex.ru/i/PHFb-iJf8-sk1g" </w:instrText>
      </w:r>
      <w:r>
        <w:fldChar w:fldCharType="separate"/>
      </w:r>
      <w:r>
        <w:rPr>
          <w:rStyle w:val="6"/>
          <w:rFonts w:ascii="Times New Roman" w:hAnsi="Times New Roman" w:eastAsia="Times New Roman" w:cs="Times New Roman"/>
          <w:sz w:val="24"/>
          <w:szCs w:val="24"/>
          <w:lang w:eastAsia="ru-RU"/>
        </w:rPr>
        <w:t>https://disk.yandex.ru/i/PHFb-iJf8-sk1g</w:t>
      </w:r>
      <w:r>
        <w:rPr>
          <w:rStyle w:val="6"/>
          <w:rFonts w:ascii="Times New Roman" w:hAnsi="Times New Roman" w:eastAsia="Times New Roman" w:cs="Times New Roman"/>
          <w:sz w:val="24"/>
          <w:szCs w:val="24"/>
          <w:lang w:eastAsia="ru-RU"/>
        </w:rPr>
        <w:fldChar w:fldCharType="end"/>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Федерального закона от 25.07.2002 № 115-ФЗ «О правовом положении иностранных граждан в Российской Федерации»; </w:t>
      </w:r>
      <w:r>
        <w:fldChar w:fldCharType="begin"/>
      </w:r>
      <w:r>
        <w:instrText xml:space="preserve"> HYPERLINK "https://disk.yandex.ru/d/OxRwogL8hAP5KA" </w:instrText>
      </w:r>
      <w:r>
        <w:fldChar w:fldCharType="separate"/>
      </w:r>
      <w:r>
        <w:rPr>
          <w:rStyle w:val="6"/>
          <w:rFonts w:ascii="Times New Roman" w:hAnsi="Times New Roman" w:eastAsia="Times New Roman" w:cs="Times New Roman"/>
          <w:sz w:val="24"/>
          <w:szCs w:val="24"/>
          <w:lang w:eastAsia="ru-RU"/>
        </w:rPr>
        <w:t>https://disk.yandex.ru/d/OxRwogL8hAP5KA</w:t>
      </w:r>
      <w:r>
        <w:rPr>
          <w:rStyle w:val="6"/>
          <w:rFonts w:ascii="Times New Roman" w:hAnsi="Times New Roman" w:eastAsia="Times New Roman" w:cs="Times New Roman"/>
          <w:sz w:val="24"/>
          <w:szCs w:val="24"/>
          <w:lang w:eastAsia="ru-RU"/>
        </w:rPr>
        <w:fldChar w:fldCharType="end"/>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Указа Президента Российской Федерации  от 27.08.2022 № 585 «О временных мерах по урегулированию правового положения граждан Донецкой Народной Республики, Луганской Народной Республики и Украины в Российской Федерации»; </w:t>
      </w:r>
      <w:r>
        <w:fldChar w:fldCharType="begin"/>
      </w:r>
      <w:r>
        <w:instrText xml:space="preserve"> HYPERLINK "https://disk.yandex.ru/d/sbpnRE7lj3hNEw" </w:instrText>
      </w:r>
      <w:r>
        <w:fldChar w:fldCharType="separate"/>
      </w:r>
      <w:r>
        <w:rPr>
          <w:rStyle w:val="6"/>
          <w:rFonts w:ascii="Times New Roman" w:hAnsi="Times New Roman" w:eastAsia="Times New Roman" w:cs="Times New Roman"/>
          <w:sz w:val="24"/>
          <w:szCs w:val="24"/>
          <w:lang w:eastAsia="ru-RU"/>
        </w:rPr>
        <w:t>https://disk.yandex.ru/d/sbpnRE7lj3hNEw</w:t>
      </w:r>
      <w:r>
        <w:rPr>
          <w:rStyle w:val="6"/>
          <w:rFonts w:ascii="Times New Roman" w:hAnsi="Times New Roman" w:eastAsia="Times New Roman" w:cs="Times New Roman"/>
          <w:sz w:val="24"/>
          <w:szCs w:val="24"/>
          <w:lang w:eastAsia="ru-RU"/>
        </w:rPr>
        <w:fldChar w:fldCharType="end"/>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bookmarkStart w:id="5" w:name="_Hlk124440921"/>
      <w:r>
        <w:rPr>
          <w:rFonts w:ascii="Times New Roman" w:hAnsi="Times New Roman" w:eastAsia="Times New Roman" w:cs="Times New Roman"/>
          <w:sz w:val="24"/>
          <w:szCs w:val="24"/>
          <w:lang w:eastAsia="ru-RU"/>
        </w:rPr>
        <w:t xml:space="preserve">Указа Президента Российской Федерации  от 18.02.2017 № 74 «О признании в Российской Федерации документов и регистрационных знаков транспортных средств, выданных на территориях отдельных районов Донецкой и Луганской областей Украины»; </w:t>
      </w:r>
      <w:r>
        <w:fldChar w:fldCharType="begin"/>
      </w:r>
      <w:r>
        <w:instrText xml:space="preserve"> HYPERLINK "https://disk.yandex.ru/i/6jYtR2vC7004lA" </w:instrText>
      </w:r>
      <w:r>
        <w:fldChar w:fldCharType="separate"/>
      </w:r>
      <w:r>
        <w:rPr>
          <w:rStyle w:val="6"/>
          <w:rFonts w:ascii="Times New Roman" w:hAnsi="Times New Roman" w:eastAsia="Times New Roman" w:cs="Times New Roman"/>
          <w:sz w:val="24"/>
          <w:szCs w:val="24"/>
          <w:lang w:eastAsia="ru-RU"/>
        </w:rPr>
        <w:t>https://disk.yandex.ru/i/6jYtR2vC7004lA</w:t>
      </w:r>
      <w:r>
        <w:rPr>
          <w:rStyle w:val="6"/>
          <w:rFonts w:ascii="Times New Roman" w:hAnsi="Times New Roman" w:eastAsia="Times New Roman" w:cs="Times New Roman"/>
          <w:sz w:val="24"/>
          <w:szCs w:val="24"/>
          <w:lang w:eastAsia="ru-RU"/>
        </w:rPr>
        <w:fldChar w:fldCharType="end"/>
      </w:r>
    </w:p>
    <w:bookmarkEnd w:id="5"/>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Постановления Правительства Российской Федерации от 31.12.2022 № 2571 «Об особенностях применения трудового законодательства Российской Федерации, иных нормативных правовых актов, содержащих нормы трудового права, на территориях Донецкой Народной Республики, Луганской Народной Республики, Запорожской области и Херсонской области».</w:t>
      </w:r>
      <w:r>
        <w:t xml:space="preserve"> </w:t>
      </w:r>
      <w:r>
        <w:fldChar w:fldCharType="begin"/>
      </w:r>
      <w:r>
        <w:instrText xml:space="preserve"> HYPERLINK "https://disk.yandex.ru/i/sxvMAy3s_YyBmg" </w:instrText>
      </w:r>
      <w:r>
        <w:fldChar w:fldCharType="separate"/>
      </w:r>
      <w:r>
        <w:rPr>
          <w:rStyle w:val="6"/>
          <w:rFonts w:ascii="Times New Roman" w:hAnsi="Times New Roman" w:eastAsia="Times New Roman" w:cs="Times New Roman"/>
          <w:sz w:val="24"/>
          <w:szCs w:val="24"/>
          <w:lang w:eastAsia="ru-RU"/>
        </w:rPr>
        <w:t>https://disk.yandex.ru/i/sxvMAy3s_YyBmg</w:t>
      </w:r>
      <w:r>
        <w:rPr>
          <w:rStyle w:val="6"/>
          <w:rFonts w:ascii="Times New Roman" w:hAnsi="Times New Roman" w:eastAsia="Times New Roman" w:cs="Times New Roman"/>
          <w:sz w:val="24"/>
          <w:szCs w:val="24"/>
          <w:lang w:eastAsia="ru-RU"/>
        </w:rPr>
        <w:fldChar w:fldCharType="end"/>
      </w:r>
    </w:p>
    <w:p>
      <w:pPr>
        <w:pStyle w:val="13"/>
        <w:numPr>
          <w:ilvl w:val="0"/>
          <w:numId w:val="4"/>
        </w:numPr>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Наряду с документами, предусмотренными статьей 65 Трудового кодекса Российской Федерации, при заключении трудового договора поступающие на работу иностранный гражданин или лицо без гражданства в соответствии со статьей 327.3 Трудового кодекса Российской Федерации предъявляют работодателю:</w:t>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w:t>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 </w:t>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 </w:t>
      </w:r>
    </w:p>
    <w:p>
      <w:pPr>
        <w:pStyle w:val="13"/>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 </w:t>
      </w:r>
    </w:p>
    <w:p>
      <w:pPr>
        <w:pStyle w:val="13"/>
        <w:numPr>
          <w:ilvl w:val="0"/>
          <w:numId w:val="4"/>
        </w:numPr>
        <w:spacing w:after="0" w:line="276" w:lineRule="auto"/>
        <w:ind w:left="0" w:firstLine="709"/>
        <w:jc w:val="both"/>
        <w:rPr>
          <w:rFonts w:ascii="Times New Roman" w:hAnsi="Times New Roman" w:eastAsia="Times New Roman" w:cs="Times New Roman"/>
          <w:sz w:val="24"/>
          <w:szCs w:val="24"/>
          <w:lang w:eastAsia="ru-RU"/>
        </w:rPr>
      </w:pPr>
      <w:r>
        <w:rPr>
          <w:rFonts w:ascii="Times New Roman" w:hAnsi="Times New Roman" w:eastAsia="Arial" w:cs="Times New Roman"/>
          <w:color w:val="000000"/>
          <w:sz w:val="24"/>
          <w:szCs w:val="24"/>
          <w:lang w:eastAsia="ru-RU"/>
        </w:rPr>
        <w:t>Перечень документов, предъявляемых для трудоустройства гражданами Украины, временно пребывающими в Российской Федерации</w:t>
      </w:r>
      <w:r>
        <w:rPr>
          <w:rFonts w:ascii="Times New Roman" w:hAnsi="Times New Roman" w:eastAsia="Times New Roman" w:cs="Times New Roman"/>
          <w:sz w:val="24"/>
          <w:szCs w:val="24"/>
          <w:lang w:eastAsia="ru-RU"/>
        </w:rPr>
        <w:t>:</w:t>
      </w:r>
    </w:p>
    <w:p>
      <w:pPr>
        <w:pStyle w:val="13"/>
        <w:spacing w:after="0" w:line="276" w:lineRule="auto"/>
        <w:ind w:left="0" w:firstLine="709"/>
        <w:jc w:val="both"/>
        <w:rPr>
          <w:rFonts w:ascii="Times New Roman" w:hAnsi="Times New Roman" w:eastAsia="Arial" w:cs="Times New Roman"/>
          <w:color w:val="000000"/>
          <w:sz w:val="24"/>
          <w:szCs w:val="24"/>
          <w:lang w:eastAsia="ru-RU"/>
        </w:rPr>
      </w:pPr>
      <w:bookmarkStart w:id="6" w:name="_Hlk124275714"/>
      <w:r>
        <w:rPr>
          <w:rFonts w:ascii="Times New Roman" w:hAnsi="Times New Roman" w:eastAsia="Times New Roman" w:cs="Times New Roman"/>
          <w:sz w:val="24"/>
          <w:szCs w:val="24"/>
          <w:lang w:eastAsia="ru-RU"/>
        </w:rPr>
        <w:t xml:space="preserve">- </w:t>
      </w:r>
      <w:r>
        <w:rPr>
          <w:rFonts w:ascii="Times New Roman" w:hAnsi="Times New Roman" w:eastAsia="Arial" w:cs="Times New Roman"/>
          <w:color w:val="000000"/>
          <w:sz w:val="24"/>
          <w:szCs w:val="24"/>
          <w:lang w:eastAsia="ru-RU"/>
        </w:rPr>
        <w:t xml:space="preserve">паспорт гражданина Украины; </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color w:val="000000"/>
          <w:sz w:val="24"/>
          <w:szCs w:val="24"/>
          <w:lang w:eastAsia="ru-RU"/>
        </w:rPr>
      </w:pPr>
      <w:r>
        <w:rPr>
          <w:rFonts w:ascii="Times New Roman" w:hAnsi="Times New Roman" w:eastAsia="Arial" w:cs="Times New Roman"/>
          <w:color w:val="000000"/>
          <w:sz w:val="24"/>
          <w:szCs w:val="24"/>
          <w:lang w:eastAsia="ru-RU"/>
        </w:rPr>
        <w:t xml:space="preserve">- патент на работу; </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i/>
          <w:color w:val="000000"/>
          <w:sz w:val="24"/>
          <w:szCs w:val="24"/>
          <w:highlight w:val="lightGray"/>
          <w:lang w:eastAsia="ru-RU"/>
        </w:rPr>
      </w:pPr>
      <w:r>
        <w:rPr>
          <w:rFonts w:ascii="Times New Roman" w:hAnsi="Times New Roman" w:eastAsia="Arial" w:cs="Times New Roman"/>
          <w:i/>
          <w:color w:val="000000"/>
          <w:sz w:val="24"/>
          <w:szCs w:val="24"/>
          <w:lang w:eastAsia="ru-RU"/>
        </w:rPr>
        <w:t xml:space="preserve">С 27 августа 2022 г. вместо патента можно предъявлять документ, подтверждающий проведение территориальным органом Министерства внутренних дел Российской Федерации идентификации личности по отпечаткам пальцев (ладоней) рук, а в случае отсутствия дактилоскопической информации, после прохождение дактилоскопической регистрации и фотографирования, а также прохождения медицинского </w:t>
      </w:r>
      <w:r>
        <w:rPr>
          <w:rFonts w:ascii="Times New Roman" w:hAnsi="Times New Roman" w:eastAsia="Arial" w:cs="Times New Roman"/>
          <w:i/>
          <w:sz w:val="24"/>
          <w:szCs w:val="24"/>
          <w:lang w:eastAsia="ru-RU"/>
        </w:rPr>
        <w:t xml:space="preserve">освидетельствования. </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Дактилоскопическую регистрацию и фотографирование проводят территориальные органы Министерства внутренних дел Российской Федерации в соответствии с Приказом МВД России от 27.12.2021 № 1139 «Об утверждении Порядка проведения обязательной государственной дактилоскопической регистрации и фотографирования иностранных граждан и лиц без гражданства, прибывших в Российскую Федерацию в целях, не связанных с осуществлением трудовой деятельности, на срок, превышающий девяносто календарных дней, либо в целях осуществления трудовой деятельности».</w:t>
      </w:r>
      <w:r>
        <w:t xml:space="preserve"> </w:t>
      </w:r>
      <w:r>
        <w:fldChar w:fldCharType="begin"/>
      </w:r>
      <w:r>
        <w:instrText xml:space="preserve"> HYPERLINK "https://disk.yandex.ru/i/SopS_4BY4vYajQ" </w:instrText>
      </w:r>
      <w:r>
        <w:fldChar w:fldCharType="separate"/>
      </w:r>
      <w:r>
        <w:rPr>
          <w:rStyle w:val="6"/>
          <w:rFonts w:ascii="Times New Roman" w:hAnsi="Times New Roman" w:eastAsia="Arial" w:cs="Times New Roman"/>
          <w:i/>
          <w:sz w:val="24"/>
          <w:szCs w:val="24"/>
          <w:lang w:eastAsia="ru-RU"/>
        </w:rPr>
        <w:t>https://disk.yandex.ru/i/SopS_4BY4vYajQ</w:t>
      </w:r>
      <w:r>
        <w:rPr>
          <w:rStyle w:val="6"/>
          <w:rFonts w:ascii="Times New Roman" w:hAnsi="Times New Roman" w:eastAsia="Arial" w:cs="Times New Roman"/>
          <w:i/>
          <w:sz w:val="24"/>
          <w:szCs w:val="24"/>
          <w:lang w:eastAsia="ru-RU"/>
        </w:rPr>
        <w:fldChar w:fldCharType="end"/>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Порядок  медицинского освидетельствования утвержден приказом Министерства здравоохранения Российской Федерации  от 19.11.2021 № 1079н «Об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окружающих, и заболевания, вызываемого вирусом иммунодефицита человека (ВИЧ-инфекции), формы бланка и срока действия медицинского заключения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 а также формы, описания бланка и срока действия медицинского заключения о наличии (отсутствии) инфекционных заболеваний, представляющих опасность для окружающих».</w:t>
      </w:r>
      <w:r>
        <w:t xml:space="preserve"> </w:t>
      </w:r>
      <w:r>
        <w:fldChar w:fldCharType="begin"/>
      </w:r>
      <w:r>
        <w:instrText xml:space="preserve"> HYPERLINK "https://disk.yandex.ru/i/t1QXseASQOt3Gw" </w:instrText>
      </w:r>
      <w:r>
        <w:fldChar w:fldCharType="separate"/>
      </w:r>
      <w:r>
        <w:rPr>
          <w:rStyle w:val="6"/>
          <w:rFonts w:ascii="Times New Roman" w:hAnsi="Times New Roman" w:eastAsia="Arial" w:cs="Times New Roman"/>
          <w:i/>
          <w:sz w:val="24"/>
          <w:szCs w:val="24"/>
          <w:lang w:eastAsia="ru-RU"/>
        </w:rPr>
        <w:t>https://disk.yandex.ru/i/t1QXseASQOt3Gw</w:t>
      </w:r>
      <w:r>
        <w:rPr>
          <w:rStyle w:val="6"/>
          <w:rFonts w:ascii="Times New Roman" w:hAnsi="Times New Roman" w:eastAsia="Arial" w:cs="Times New Roman"/>
          <w:i/>
          <w:sz w:val="24"/>
          <w:szCs w:val="24"/>
          <w:lang w:eastAsia="ru-RU"/>
        </w:rPr>
        <w:fldChar w:fldCharType="end"/>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Документ, подтверждающий прохождение иностранным гражданином или лицом без гражданства обязательной государственной дактилоскопической регистрации и фотографирования представляет собой ламинированный бланк (карточка) с фотоизображением и установочными данными владельца.</w:t>
      </w:r>
      <w:r>
        <w:t xml:space="preserve"> </w:t>
      </w:r>
      <w:r>
        <w:fldChar w:fldCharType="begin"/>
      </w:r>
      <w:r>
        <w:instrText xml:space="preserve"> HYPERLINK "https://мвд.рф/mvd/structure1/Glavnie_upravlenija/guvm/news/item/27614459/" </w:instrText>
      </w:r>
      <w:r>
        <w:fldChar w:fldCharType="separate"/>
      </w:r>
      <w:r>
        <w:rPr>
          <w:rStyle w:val="6"/>
          <w:rFonts w:ascii="Times New Roman" w:hAnsi="Times New Roman" w:eastAsia="Arial" w:cs="Times New Roman"/>
          <w:i/>
          <w:sz w:val="24"/>
          <w:szCs w:val="24"/>
          <w:lang w:eastAsia="ru-RU"/>
        </w:rPr>
        <w:t>https://мвд.рф/mvd/structure1/Glavnie_upravlenija/guvm/news/item/27614459/</w:t>
      </w:r>
      <w:r>
        <w:rPr>
          <w:rStyle w:val="6"/>
          <w:rFonts w:ascii="Times New Roman" w:hAnsi="Times New Roman" w:eastAsia="Arial" w:cs="Times New Roman"/>
          <w:i/>
          <w:sz w:val="24"/>
          <w:szCs w:val="24"/>
          <w:lang w:eastAsia="ru-RU"/>
        </w:rPr>
        <w:fldChar w:fldCharType="end"/>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color w:val="000000"/>
          <w:sz w:val="24"/>
          <w:szCs w:val="24"/>
          <w:lang w:eastAsia="ru-RU"/>
        </w:rPr>
      </w:pPr>
      <w:r>
        <w:rPr>
          <w:rFonts w:ascii="Times New Roman" w:hAnsi="Times New Roman" w:eastAsia="Arial" w:cs="Times New Roman"/>
          <w:color w:val="000000"/>
          <w:sz w:val="24"/>
          <w:szCs w:val="24"/>
          <w:lang w:eastAsia="ru-RU"/>
        </w:rPr>
        <w:t>- трудовую книжку и (или) сведения о трудовой деятельности (за исключением случаев, если трудовой договор заключается данным лицом впервые);</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color w:val="000000"/>
          <w:sz w:val="24"/>
          <w:szCs w:val="24"/>
          <w:lang w:eastAsia="ru-RU"/>
        </w:rPr>
      </w:pPr>
      <w:r>
        <w:rPr>
          <w:rFonts w:ascii="Times New Roman" w:hAnsi="Times New Roman" w:eastAsia="Arial" w:cs="Times New Roman"/>
          <w:color w:val="000000"/>
          <w:sz w:val="24"/>
          <w:szCs w:val="24"/>
          <w:lang w:eastAsia="ru-RU"/>
        </w:rPr>
        <w:t xml:space="preserve">- документ об образовании, о квалификации или наличии специальных знаний; </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xml:space="preserve">Диплом об образовании без приложения к нему действителен, приложение </w:t>
      </w:r>
      <w:r>
        <w:rPr>
          <w:rFonts w:ascii="Times New Roman" w:hAnsi="Times New Roman" w:eastAsia="Arial" w:cs="Times New Roman"/>
          <w:i/>
          <w:color w:val="000000"/>
          <w:sz w:val="24"/>
          <w:szCs w:val="24"/>
          <w:lang w:eastAsia="ru-RU"/>
        </w:rPr>
        <w:br w:type="textWrapping"/>
      </w:r>
      <w:r>
        <w:rPr>
          <w:rFonts w:ascii="Times New Roman" w:hAnsi="Times New Roman" w:eastAsia="Arial" w:cs="Times New Roman"/>
          <w:i/>
          <w:color w:val="000000"/>
          <w:sz w:val="24"/>
          <w:szCs w:val="24"/>
          <w:lang w:eastAsia="ru-RU"/>
        </w:rPr>
        <w:t xml:space="preserve">к диплому недействительно без самого диплома. </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color w:val="000000"/>
          <w:sz w:val="24"/>
          <w:szCs w:val="24"/>
          <w:lang w:eastAsia="ru-RU"/>
        </w:rPr>
      </w:pPr>
      <w:r>
        <w:rPr>
          <w:rFonts w:ascii="Times New Roman" w:hAnsi="Times New Roman" w:eastAsia="Arial" w:cs="Times New Roman"/>
          <w:color w:val="000000"/>
          <w:sz w:val="24"/>
          <w:szCs w:val="24"/>
          <w:lang w:eastAsia="ru-RU"/>
        </w:rPr>
        <w:t>- документ, подтверждающий регистрацию в системе индивидуального (персонифицированного) учета, в том числе в электронной форме;</w:t>
      </w:r>
    </w:p>
    <w:p>
      <w:pPr>
        <w:spacing w:after="0" w:line="276" w:lineRule="auto"/>
        <w:ind w:firstLine="709"/>
        <w:jc w:val="both"/>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В соответствии с частью 3 статьи 9 Федерального закона от 01.04.1996 № 27-ФЗ «Об индивидуальном (персонифицированном) учете в системах обязательного пенсионного страхования и обязательного социального страхования» застрахованное лицо, поступающее на работу по трудовому договору обязано представить страхователю </w:t>
      </w:r>
      <w:r>
        <w:fldChar w:fldCharType="begin"/>
      </w:r>
      <w:r>
        <w:instrText xml:space="preserve"> HYPERLINK "https://login.consultant.ru/link/?req=doc&amp;base=LAW&amp;n=333621&amp;dst=100012&amp;field=134&amp;date=05.01.2023" </w:instrText>
      </w:r>
      <w:r>
        <w:fldChar w:fldCharType="separate"/>
      </w:r>
      <w:r>
        <w:rPr>
          <w:rFonts w:ascii="Times New Roman" w:hAnsi="Times New Roman" w:eastAsia="Times New Roman" w:cs="Times New Roman"/>
          <w:i/>
          <w:sz w:val="24"/>
          <w:szCs w:val="24"/>
          <w:lang w:eastAsia="ru-RU"/>
        </w:rPr>
        <w:t>документ</w:t>
      </w:r>
      <w:r>
        <w:rPr>
          <w:rFonts w:ascii="Times New Roman" w:hAnsi="Times New Roman" w:eastAsia="Times New Roman" w:cs="Times New Roman"/>
          <w:i/>
          <w:sz w:val="24"/>
          <w:szCs w:val="24"/>
          <w:lang w:eastAsia="ru-RU"/>
        </w:rPr>
        <w:fldChar w:fldCharType="end"/>
      </w:r>
      <w:r>
        <w:rPr>
          <w:rFonts w:ascii="Times New Roman" w:hAnsi="Times New Roman" w:eastAsia="Times New Roman" w:cs="Times New Roman"/>
          <w:i/>
          <w:sz w:val="24"/>
          <w:szCs w:val="24"/>
          <w:lang w:eastAsia="ru-RU"/>
        </w:rPr>
        <w:t>, подтверждающий регистрацию в системе индивидуального (персонифицированного) учета, на бумажном носителе или в форме электронного документа и (или) посредством информационной системы «личный кабинет зарегистрированного лица», а также при первичной регистрации или изменении у зарегистрированного (застрахованного) лица сведений, содержащихся в индивидуальном лицевом счете, сообщить страхователю для передачи в Фонд пенсионного и социального страхования Российской Федерации следующие сведения:</w:t>
      </w:r>
    </w:p>
    <w:p>
      <w:pPr>
        <w:spacing w:after="0" w:line="276" w:lineRule="auto"/>
        <w:ind w:firstLine="709"/>
        <w:jc w:val="both"/>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 1) фамилия, имя, отчество (при наличии) и в случае их изменения после даты регистрации в системе индивидуального (персонифицированного) учета иные фамилия, имя, отчество (при наличии);</w:t>
      </w:r>
    </w:p>
    <w:p>
      <w:pPr>
        <w:spacing w:after="0" w:line="276" w:lineRule="auto"/>
        <w:ind w:firstLine="709"/>
        <w:jc w:val="both"/>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2) дата рождения; </w:t>
      </w:r>
    </w:p>
    <w:p>
      <w:pPr>
        <w:spacing w:after="0" w:line="276" w:lineRule="auto"/>
        <w:ind w:firstLine="709"/>
        <w:jc w:val="both"/>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3) место рождения; </w:t>
      </w:r>
    </w:p>
    <w:p>
      <w:pPr>
        <w:spacing w:after="0" w:line="276" w:lineRule="auto"/>
        <w:ind w:firstLine="709"/>
        <w:jc w:val="both"/>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4) пол; </w:t>
      </w:r>
    </w:p>
    <w:p>
      <w:pPr>
        <w:spacing w:after="0" w:line="276" w:lineRule="auto"/>
        <w:ind w:firstLine="709"/>
        <w:jc w:val="both"/>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5) адрес постоянного места жительства (адрес места пребывания); </w:t>
      </w:r>
    </w:p>
    <w:p>
      <w:pPr>
        <w:spacing w:after="0" w:line="276" w:lineRule="auto"/>
        <w:ind w:firstLine="709"/>
        <w:jc w:val="both"/>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6) сведения о документе, удостоверяющем личность; </w:t>
      </w:r>
    </w:p>
    <w:p>
      <w:pPr>
        <w:spacing w:after="0" w:line="276" w:lineRule="auto"/>
        <w:ind w:firstLine="709"/>
        <w:jc w:val="both"/>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7) гражданство. </w:t>
      </w:r>
      <w:r>
        <w:fldChar w:fldCharType="begin"/>
      </w:r>
      <w:r>
        <w:instrText xml:space="preserve"> HYPERLINK "https://disk.yandex.ru/d/WVpvNMgYllgzvg" </w:instrText>
      </w:r>
      <w:r>
        <w:fldChar w:fldCharType="separate"/>
      </w:r>
      <w:r>
        <w:rPr>
          <w:rStyle w:val="6"/>
          <w:rFonts w:ascii="Times New Roman" w:hAnsi="Times New Roman" w:eastAsia="Times New Roman" w:cs="Times New Roman"/>
          <w:i/>
          <w:sz w:val="24"/>
          <w:szCs w:val="24"/>
          <w:lang w:eastAsia="ru-RU"/>
        </w:rPr>
        <w:t>https://disk.yandex.ru/d/WVpvNMgYllgzvg</w:t>
      </w:r>
      <w:r>
        <w:rPr>
          <w:rStyle w:val="6"/>
          <w:rFonts w:ascii="Times New Roman" w:hAnsi="Times New Roman" w:eastAsia="Times New Roman" w:cs="Times New Roman"/>
          <w:i/>
          <w:sz w:val="24"/>
          <w:szCs w:val="24"/>
          <w:lang w:eastAsia="ru-RU"/>
        </w:rPr>
        <w:fldChar w:fldCharType="end"/>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color w:val="000000"/>
          <w:sz w:val="24"/>
          <w:szCs w:val="24"/>
          <w:lang w:eastAsia="ru-RU"/>
        </w:rPr>
      </w:pPr>
      <w:r>
        <w:rPr>
          <w:rFonts w:ascii="Times New Roman" w:hAnsi="Times New Roman" w:eastAsia="Arial" w:cs="Times New Roman"/>
          <w:color w:val="000000"/>
          <w:sz w:val="24"/>
          <w:szCs w:val="24"/>
          <w:lang w:eastAsia="ru-RU"/>
        </w:rPr>
        <w:t>- свидетельство о присвоении ИНН (при наличии);</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sz w:val="24"/>
          <w:szCs w:val="24"/>
          <w:lang w:eastAsia="ru-RU"/>
        </w:rPr>
      </w:pPr>
      <w:r>
        <w:rPr>
          <w:rFonts w:ascii="Times New Roman" w:hAnsi="Times New Roman" w:eastAsia="Arial" w:cs="Times New Roman"/>
          <w:sz w:val="24"/>
          <w:szCs w:val="24"/>
          <w:lang w:eastAsia="ru-RU"/>
        </w:rPr>
        <w:t>- документы воинского учета (в случаях,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color w:val="000000"/>
          <w:sz w:val="24"/>
          <w:szCs w:val="24"/>
          <w:lang w:eastAsia="ru-RU"/>
        </w:rPr>
      </w:pPr>
      <w:r>
        <w:rPr>
          <w:rFonts w:ascii="Times New Roman" w:hAnsi="Times New Roman" w:eastAsia="Arial" w:cs="Times New Roman"/>
          <w:color w:val="000000"/>
          <w:sz w:val="24"/>
          <w:szCs w:val="24"/>
          <w:lang w:eastAsia="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color w:val="000000"/>
          <w:sz w:val="24"/>
          <w:szCs w:val="24"/>
          <w:lang w:eastAsia="ru-RU"/>
        </w:rPr>
      </w:pPr>
      <w:r>
        <w:rPr>
          <w:rFonts w:ascii="Times New Roman" w:hAnsi="Times New Roman" w:eastAsia="Arial" w:cs="Times New Roman"/>
          <w:color w:val="000000"/>
          <w:sz w:val="24"/>
          <w:szCs w:val="24"/>
          <w:lang w:eastAsia="ru-RU"/>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bookmarkEnd w:id="6"/>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b/>
          <w:color w:val="000000"/>
          <w:sz w:val="24"/>
          <w:szCs w:val="24"/>
          <w:lang w:eastAsia="ru-RU"/>
        </w:rPr>
      </w:pPr>
      <w:bookmarkStart w:id="7" w:name="_Hlk123048719"/>
      <w:r>
        <w:rPr>
          <w:rFonts w:ascii="Times New Roman" w:hAnsi="Times New Roman" w:eastAsia="Arial" w:cs="Times New Roman"/>
          <w:b/>
          <w:color w:val="000000"/>
          <w:sz w:val="24"/>
          <w:szCs w:val="24"/>
          <w:lang w:eastAsia="ru-RU"/>
        </w:rPr>
        <w:t>! Документы должны быть на русском языке либо с нотариально удостоверенным переводом на русский язык.</w:t>
      </w:r>
    </w:p>
    <w:p>
      <w:pPr>
        <w:pStyle w:val="13"/>
        <w:spacing w:after="0" w:line="276" w:lineRule="auto"/>
        <w:ind w:left="0" w:firstLine="709"/>
        <w:jc w:val="both"/>
        <w:rPr>
          <w:rFonts w:ascii="Times New Roman" w:hAnsi="Times New Roman" w:eastAsia="Arial" w:cs="Times New Roman"/>
          <w:color w:val="000000"/>
          <w:sz w:val="24"/>
          <w:szCs w:val="24"/>
          <w:lang w:eastAsia="ru-RU"/>
        </w:rPr>
      </w:pPr>
      <w:r>
        <w:rPr>
          <w:rFonts w:ascii="Times New Roman" w:hAnsi="Times New Roman" w:eastAsia="Arial" w:cs="Times New Roman"/>
          <w:color w:val="000000"/>
          <w:sz w:val="24"/>
          <w:szCs w:val="24"/>
          <w:lang w:eastAsia="ru-RU"/>
        </w:rPr>
        <w:t xml:space="preserve">26. При заключении трудового договора с работниками, проживавшими по состоянию на 30 сентября 2022 г. на территориях </w:t>
      </w:r>
      <w:bookmarkStart w:id="8" w:name="_Hlk124276121"/>
      <w:r>
        <w:rPr>
          <w:rFonts w:ascii="Times New Roman" w:hAnsi="Times New Roman" w:eastAsia="Arial" w:cs="Times New Roman"/>
          <w:color w:val="000000"/>
          <w:sz w:val="24"/>
          <w:szCs w:val="24"/>
          <w:lang w:eastAsia="ru-RU"/>
        </w:rPr>
        <w:t>Донецкой Народной Республики, Луганской Народной Республики, Запорожской области и Херсонской области</w:t>
      </w:r>
      <w:bookmarkEnd w:id="8"/>
      <w:r>
        <w:rPr>
          <w:rFonts w:ascii="Times New Roman" w:hAnsi="Times New Roman" w:eastAsia="Arial" w:cs="Times New Roman"/>
          <w:color w:val="000000"/>
          <w:sz w:val="24"/>
          <w:szCs w:val="24"/>
          <w:lang w:eastAsia="ru-RU"/>
        </w:rPr>
        <w:t xml:space="preserve">, не имеющими гражданство Российской Федерации, особенности регулирования труда работников, являющихся иностранными гражданами или лицами без гражданства, предусмотренные главой 50.1 Трудового кодекса Российской Федерации, </w:t>
      </w:r>
      <w:r>
        <w:rPr>
          <w:rFonts w:ascii="Times New Roman" w:hAnsi="Times New Roman" w:eastAsia="Arial" w:cs="Times New Roman"/>
          <w:b/>
          <w:bCs/>
          <w:color w:val="000000"/>
          <w:sz w:val="24"/>
          <w:szCs w:val="24"/>
          <w:lang w:eastAsia="ru-RU"/>
        </w:rPr>
        <w:t>не</w:t>
      </w:r>
      <w:r>
        <w:rPr>
          <w:rFonts w:ascii="Times New Roman" w:hAnsi="Times New Roman" w:eastAsia="Arial" w:cs="Times New Roman"/>
          <w:color w:val="000000"/>
          <w:sz w:val="24"/>
          <w:szCs w:val="24"/>
          <w:lang w:eastAsia="ru-RU"/>
        </w:rPr>
        <w:t> </w:t>
      </w:r>
      <w:r>
        <w:rPr>
          <w:rFonts w:ascii="Times New Roman" w:hAnsi="Times New Roman" w:eastAsia="Arial" w:cs="Times New Roman"/>
          <w:b/>
          <w:bCs/>
          <w:color w:val="000000"/>
          <w:sz w:val="24"/>
          <w:szCs w:val="24"/>
          <w:lang w:eastAsia="ru-RU"/>
        </w:rPr>
        <w:t>применяются до 1 июля 2023 года</w:t>
      </w:r>
      <w:r>
        <w:rPr>
          <w:rFonts w:ascii="Times New Roman" w:hAnsi="Times New Roman" w:eastAsia="Arial" w:cs="Times New Roman"/>
          <w:color w:val="000000"/>
          <w:sz w:val="24"/>
          <w:szCs w:val="24"/>
          <w:lang w:eastAsia="ru-RU"/>
        </w:rPr>
        <w:t xml:space="preserve">. </w:t>
      </w:r>
    </w:p>
    <w:p>
      <w:pPr>
        <w:pStyle w:val="13"/>
        <w:spacing w:after="0" w:line="276" w:lineRule="auto"/>
        <w:ind w:left="0" w:firstLine="709"/>
        <w:jc w:val="both"/>
        <w:rPr>
          <w:rFonts w:ascii="Times New Roman" w:hAnsi="Times New Roman" w:eastAsia="Arial" w:cs="Times New Roman"/>
          <w:color w:val="000000"/>
          <w:sz w:val="24"/>
          <w:szCs w:val="24"/>
          <w:lang w:eastAsia="ru-RU"/>
        </w:rPr>
      </w:pPr>
      <w:r>
        <w:rPr>
          <w:rFonts w:ascii="Times New Roman" w:hAnsi="Times New Roman" w:eastAsia="Arial" w:cs="Times New Roman"/>
          <w:color w:val="000000"/>
          <w:sz w:val="24"/>
          <w:szCs w:val="24"/>
          <w:lang w:eastAsia="ru-RU"/>
        </w:rPr>
        <w:t xml:space="preserve">Указанные работники предъявляют при заключении трудового договора: </w:t>
      </w:r>
    </w:p>
    <w:p>
      <w:pPr>
        <w:pStyle w:val="13"/>
        <w:spacing w:after="0" w:line="276" w:lineRule="auto"/>
        <w:ind w:left="0" w:firstLine="709"/>
        <w:jc w:val="both"/>
        <w:rPr>
          <w:rFonts w:ascii="Times New Roman" w:hAnsi="Times New Roman" w:eastAsia="Arial" w:cs="Times New Roman"/>
          <w:color w:val="000000"/>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Arial" w:cs="Times New Roman"/>
          <w:color w:val="000000"/>
          <w:sz w:val="24"/>
          <w:szCs w:val="24"/>
          <w:lang w:eastAsia="ru-RU"/>
        </w:rPr>
        <w:t xml:space="preserve">паспорт гражданина Украины или иной документ, удостоверяющий личность, выданный соответствующими органами, фактически действующими на территориях Донецкой Народной Республики, Луганской Народной Республики, Запорожской области и Херсонской области; </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color w:val="000000"/>
          <w:sz w:val="24"/>
          <w:szCs w:val="24"/>
          <w:lang w:eastAsia="ru-RU"/>
        </w:rPr>
      </w:pPr>
      <w:r>
        <w:rPr>
          <w:rFonts w:ascii="Times New Roman" w:hAnsi="Times New Roman" w:eastAsia="Arial" w:cs="Times New Roman"/>
          <w:color w:val="000000"/>
          <w:sz w:val="24"/>
          <w:szCs w:val="24"/>
          <w:lang w:eastAsia="ru-RU"/>
        </w:rPr>
        <w:t>- трудовую книжку и (или) сведения о трудовой деятельности (за исключением случаев, если трудовой договор заключается данным лицом впервые);</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color w:val="000000"/>
          <w:sz w:val="24"/>
          <w:szCs w:val="24"/>
          <w:lang w:eastAsia="ru-RU"/>
        </w:rPr>
      </w:pPr>
      <w:r>
        <w:rPr>
          <w:rFonts w:ascii="Times New Roman" w:hAnsi="Times New Roman" w:eastAsia="Arial" w:cs="Times New Roman"/>
          <w:color w:val="000000"/>
          <w:sz w:val="24"/>
          <w:szCs w:val="24"/>
          <w:lang w:eastAsia="ru-RU"/>
        </w:rPr>
        <w:t xml:space="preserve">- документ об образовании, о квалификации или наличии специальных знаний; </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i/>
          <w:color w:val="000000"/>
          <w:sz w:val="24"/>
          <w:szCs w:val="24"/>
          <w:lang w:eastAsia="ru-RU"/>
        </w:rPr>
      </w:pPr>
      <w:r>
        <w:rPr>
          <w:rFonts w:ascii="Times New Roman" w:hAnsi="Times New Roman" w:eastAsia="Arial" w:cs="Times New Roman"/>
          <w:i/>
          <w:color w:val="000000"/>
          <w:sz w:val="24"/>
          <w:szCs w:val="24"/>
          <w:lang w:eastAsia="ru-RU"/>
        </w:rPr>
        <w:t xml:space="preserve">! Диплом об образовании без приложения к нему действителен, приложение к диплому недействительно без самого диплома. </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color w:val="000000"/>
          <w:sz w:val="24"/>
          <w:szCs w:val="24"/>
          <w:lang w:eastAsia="ru-RU"/>
        </w:rPr>
      </w:pPr>
      <w:r>
        <w:rPr>
          <w:rFonts w:ascii="Times New Roman" w:hAnsi="Times New Roman" w:eastAsia="Arial" w:cs="Times New Roman"/>
          <w:color w:val="000000"/>
          <w:sz w:val="24"/>
          <w:szCs w:val="24"/>
          <w:lang w:eastAsia="ru-RU"/>
        </w:rPr>
        <w:t>- документ, подтверждающий регистрацию в системе индивидуального (персонифицированного) учета, в том числе в электронной форме;</w:t>
      </w:r>
    </w:p>
    <w:p>
      <w:pPr>
        <w:spacing w:after="0" w:line="276" w:lineRule="auto"/>
        <w:ind w:firstLine="709"/>
        <w:jc w:val="both"/>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Отсутствие у работника при заключении трудового договора документа, подтверждающего регистрацию в системе индивидуального (персонифицированного) учета, в том числе в форме электронного документа, не может являться основанием для отказа в заключении трудового договора. Указанная регистрация осуществляется работниками самостоятельно или по заявлению работников работодателями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и обязательного социального страхования. </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color w:val="000000"/>
          <w:sz w:val="24"/>
          <w:szCs w:val="24"/>
          <w:lang w:eastAsia="ru-RU"/>
        </w:rPr>
      </w:pPr>
      <w:r>
        <w:rPr>
          <w:rFonts w:ascii="Times New Roman" w:hAnsi="Times New Roman" w:eastAsia="Arial" w:cs="Times New Roman"/>
          <w:color w:val="000000"/>
          <w:sz w:val="24"/>
          <w:szCs w:val="24"/>
          <w:lang w:eastAsia="ru-RU"/>
        </w:rPr>
        <w:t>- свидетельство о присвоении ИНН (при наличии);</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sz w:val="24"/>
          <w:szCs w:val="24"/>
          <w:lang w:eastAsia="ru-RU"/>
        </w:rPr>
      </w:pPr>
      <w:r>
        <w:rPr>
          <w:rFonts w:ascii="Times New Roman" w:hAnsi="Times New Roman" w:eastAsia="Arial" w:cs="Times New Roman"/>
          <w:sz w:val="24"/>
          <w:szCs w:val="24"/>
          <w:lang w:eastAsia="ru-RU"/>
        </w:rPr>
        <w:t>- документы воинского учета (в случаях,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color w:val="000000"/>
          <w:sz w:val="24"/>
          <w:szCs w:val="24"/>
          <w:lang w:eastAsia="ru-RU"/>
        </w:rPr>
      </w:pPr>
      <w:r>
        <w:rPr>
          <w:rFonts w:ascii="Times New Roman" w:hAnsi="Times New Roman" w:eastAsia="Arial" w:cs="Times New Roman"/>
          <w:color w:val="000000"/>
          <w:sz w:val="24"/>
          <w:szCs w:val="24"/>
          <w:lang w:eastAsia="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color w:val="000000"/>
          <w:sz w:val="24"/>
          <w:szCs w:val="24"/>
          <w:lang w:eastAsia="ru-RU"/>
        </w:rPr>
      </w:pPr>
      <w:r>
        <w:rPr>
          <w:rFonts w:ascii="Times New Roman" w:hAnsi="Times New Roman" w:eastAsia="Arial" w:cs="Times New Roman"/>
          <w:color w:val="000000"/>
          <w:sz w:val="24"/>
          <w:szCs w:val="24"/>
          <w:lang w:eastAsia="ru-RU"/>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b/>
          <w:color w:val="000000"/>
          <w:sz w:val="24"/>
          <w:szCs w:val="24"/>
          <w:lang w:eastAsia="ru-RU"/>
        </w:rPr>
      </w:pPr>
      <w:r>
        <w:rPr>
          <w:rFonts w:ascii="Times New Roman" w:hAnsi="Times New Roman" w:eastAsia="Arial" w:cs="Times New Roman"/>
          <w:b/>
          <w:color w:val="000000"/>
          <w:sz w:val="24"/>
          <w:szCs w:val="24"/>
          <w:lang w:eastAsia="ru-RU"/>
        </w:rPr>
        <w:t>! Документы должны быть на русском языке либо с нотариально удостоверенным переводом на русский язык.</w:t>
      </w:r>
    </w:p>
    <w:p>
      <w:pPr>
        <w:pBdr>
          <w:top w:val="none" w:color="auto" w:sz="0" w:space="0"/>
          <w:left w:val="none" w:color="auto" w:sz="0" w:space="0"/>
          <w:bottom w:val="none" w:color="auto" w:sz="0" w:space="0"/>
          <w:right w:val="none" w:color="auto" w:sz="0" w:space="0"/>
          <w:between w:val="none" w:color="auto" w:sz="0" w:space="0"/>
        </w:pBdr>
        <w:spacing w:after="0" w:line="276" w:lineRule="auto"/>
        <w:ind w:firstLine="709"/>
        <w:jc w:val="both"/>
        <w:rPr>
          <w:rFonts w:ascii="Times New Roman" w:hAnsi="Times New Roman" w:eastAsia="Arial" w:cs="Times New Roman"/>
          <w:b/>
          <w:color w:val="000000"/>
          <w:sz w:val="24"/>
          <w:szCs w:val="24"/>
          <w:lang w:eastAsia="ru-RU"/>
        </w:rPr>
      </w:pPr>
    </w:p>
    <w:p>
      <w:pPr>
        <w:pBdr>
          <w:top w:val="none" w:color="auto" w:sz="0" w:space="0"/>
          <w:left w:val="none" w:color="auto" w:sz="0" w:space="0"/>
          <w:bottom w:val="none" w:color="auto" w:sz="0" w:space="0"/>
          <w:right w:val="none" w:color="auto" w:sz="0" w:space="0"/>
          <w:between w:val="none" w:color="auto" w:sz="0" w:space="0"/>
        </w:pBdr>
        <w:spacing w:after="0" w:line="276" w:lineRule="auto"/>
        <w:jc w:val="center"/>
        <w:rPr>
          <w:rFonts w:ascii="Times New Roman" w:hAnsi="Times New Roman" w:eastAsia="Arial" w:cs="Times New Roman"/>
          <w:b/>
          <w:color w:val="000000"/>
          <w:sz w:val="24"/>
          <w:szCs w:val="24"/>
          <w:lang w:eastAsia="ru-RU"/>
        </w:rPr>
      </w:pPr>
      <w:r>
        <w:rPr>
          <w:rFonts w:ascii="Times New Roman" w:hAnsi="Times New Roman" w:eastAsia="Arial" w:cs="Times New Roman"/>
          <w:b/>
          <w:color w:val="000000"/>
          <w:sz w:val="24"/>
          <w:szCs w:val="24"/>
          <w:lang w:val="en-US" w:eastAsia="ru-RU"/>
        </w:rPr>
        <w:t>V</w:t>
      </w:r>
      <w:r>
        <w:rPr>
          <w:rFonts w:ascii="Times New Roman" w:hAnsi="Times New Roman" w:eastAsia="Arial" w:cs="Times New Roman"/>
          <w:b/>
          <w:color w:val="000000"/>
          <w:sz w:val="24"/>
          <w:szCs w:val="24"/>
          <w:lang w:eastAsia="ru-RU"/>
        </w:rPr>
        <w:t>. Признание документов об образовании</w:t>
      </w:r>
    </w:p>
    <w:p>
      <w:pPr>
        <w:pStyle w:val="13"/>
        <w:pBdr>
          <w:top w:val="none" w:color="auto" w:sz="0" w:space="0"/>
          <w:left w:val="none" w:color="auto" w:sz="0" w:space="0"/>
          <w:bottom w:val="none" w:color="auto" w:sz="0" w:space="0"/>
          <w:right w:val="none" w:color="auto" w:sz="0" w:space="0"/>
          <w:between w:val="none" w:color="auto" w:sz="0" w:space="0"/>
        </w:pBdr>
        <w:spacing w:after="0" w:line="276" w:lineRule="auto"/>
        <w:ind w:left="709"/>
        <w:jc w:val="both"/>
        <w:rPr>
          <w:rFonts w:ascii="Times New Roman" w:hAnsi="Times New Roman" w:eastAsia="Arial" w:cs="Times New Roman"/>
          <w:b/>
          <w:color w:val="000000"/>
          <w:sz w:val="24"/>
          <w:szCs w:val="24"/>
          <w:lang w:eastAsia="ru-RU"/>
        </w:rPr>
      </w:pPr>
    </w:p>
    <w:bookmarkEnd w:id="7"/>
    <w:p>
      <w:pPr>
        <w:spacing w:after="0" w:line="276"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27. В процедуре признания иностранных документов об образовании не нуждаются:</w:t>
      </w:r>
    </w:p>
    <w:p>
      <w:pPr>
        <w:spacing w:after="0" w:line="276"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 документы государственного образца, полученные в Украине после 26 мая 2000 года (Соглашение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 Москва, 26 мая 2000 года (далее – Соглашение);</w:t>
      </w:r>
    </w:p>
    <w:p>
      <w:pPr>
        <w:spacing w:after="0" w:line="276"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i/>
          <w:iCs/>
          <w:color w:val="000000"/>
          <w:sz w:val="24"/>
          <w:szCs w:val="24"/>
          <w:shd w:val="clear" w:color="auto" w:fill="FFFFFF"/>
        </w:rPr>
        <w:t>! Необходимо</w:t>
      </w:r>
      <w:r>
        <w:rPr>
          <w:rFonts w:ascii="Times New Roman" w:hAnsi="Times New Roman" w:cs="Times New Roman"/>
          <w:i/>
          <w:color w:val="000000"/>
          <w:sz w:val="24"/>
          <w:szCs w:val="24"/>
          <w:shd w:val="clear" w:color="auto" w:fill="FFFFFF"/>
        </w:rPr>
        <w:t xml:space="preserve"> учитывать, что действие Соглашения прекращено 20 декабря 2022 года, в связи с чем его положения будут применяться к предусмотренным Соглашением документам, выданным до прекращения его действия, к обучающимся и соискателям ученых званий, которые прибыли в Российскую Федерацию или Украину до прекращения действия Соглашения. Полученные ими документы будут признаваться эквивалентными в соответствии с положениями Соглашения.</w:t>
      </w:r>
    </w:p>
    <w:p>
      <w:pPr>
        <w:spacing w:after="0" w:line="276"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 документы об образовании лиц, признанных гражданами Российской Федерации в соответствии с частью 1 статьи 4 Федерального конституционного закона от 21 марта 2014 года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t xml:space="preserve"> </w:t>
      </w:r>
      <w:r>
        <w:fldChar w:fldCharType="begin"/>
      </w:r>
      <w:r>
        <w:instrText xml:space="preserve"> HYPERLINK "https://disk.yandex.ru/i/_vnJaDdh6wncQA" </w:instrText>
      </w:r>
      <w:r>
        <w:fldChar w:fldCharType="separate"/>
      </w:r>
      <w:r>
        <w:rPr>
          <w:rStyle w:val="6"/>
          <w:rFonts w:ascii="Times New Roman" w:hAnsi="Times New Roman" w:cs="Times New Roman"/>
          <w:sz w:val="24"/>
          <w:szCs w:val="24"/>
          <w:shd w:val="clear" w:color="auto" w:fill="FFFFFF"/>
        </w:rPr>
        <w:t>https://disk.yandex.ru/i/_vnJaDdh6wncQA</w:t>
      </w:r>
      <w:r>
        <w:rPr>
          <w:rStyle w:val="6"/>
          <w:rFonts w:ascii="Times New Roman" w:hAnsi="Times New Roman" w:cs="Times New Roman"/>
          <w:sz w:val="24"/>
          <w:szCs w:val="24"/>
          <w:shd w:val="clear" w:color="auto" w:fill="FFFFFF"/>
        </w:rPr>
        <w:fldChar w:fldCharType="end"/>
      </w:r>
    </w:p>
    <w:p>
      <w:pPr>
        <w:spacing w:after="0" w:line="276"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документы, полученные в Украине до 15 мая 1992 года (в настоящее время на территории Российской Федерации не считаются иностранными, поэтому такие документы в процедуре не нуждаются - Федеральный закон от 24.05.1999 № 99-ФЗ «О государственной политике Российской Федерации в отношении соотечественников за рубежом»);</w:t>
      </w:r>
      <w:r>
        <w:t xml:space="preserve"> </w:t>
      </w:r>
      <w:r>
        <w:fldChar w:fldCharType="begin"/>
      </w:r>
      <w:r>
        <w:instrText xml:space="preserve"> HYPERLINK "https://disk.yandex.ru/i/T2yiiFGgqHpETg" </w:instrText>
      </w:r>
      <w:r>
        <w:fldChar w:fldCharType="separate"/>
      </w:r>
      <w:r>
        <w:rPr>
          <w:rStyle w:val="6"/>
          <w:rFonts w:ascii="Times New Roman" w:hAnsi="Times New Roman" w:cs="Times New Roman"/>
          <w:sz w:val="24"/>
          <w:szCs w:val="24"/>
          <w:shd w:val="clear" w:color="auto" w:fill="FFFFFF"/>
        </w:rPr>
        <w:t>https://disk.yandex.ru/i/T2yiiFGgqHpETg</w:t>
      </w:r>
      <w:r>
        <w:rPr>
          <w:rStyle w:val="6"/>
          <w:rFonts w:ascii="Times New Roman" w:hAnsi="Times New Roman" w:cs="Times New Roman"/>
          <w:sz w:val="24"/>
          <w:szCs w:val="24"/>
          <w:shd w:val="clear" w:color="auto" w:fill="FFFFFF"/>
        </w:rPr>
        <w:fldChar w:fldCharType="end"/>
      </w:r>
    </w:p>
    <w:p>
      <w:pPr>
        <w:spacing w:after="0" w:line="276"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 документы об образовании граждан Российской Федерации, выданные государственными и иными официальными органами Украины, государственными и иными официальными органами Донецкой Народной Республики, Луганской Народной Республики, Запорожской области,  Херсонской области в соответствии со статьей 12 Федерального конституционного закона от 04.10.2022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Федерального конституционного закона от 04.10.2022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Федерального конституционного закона от 04.10.2022 № 7-ФКЗ «О принятии в Российскую Федерацию Запорожской области и образовании в составе Российской Федерации нового субъекта - Запорожской области», Федерального конституционного закона от 04.10.2022 № 8-ФКЗ «О принятии в Российскую Федерацию Херсонской области и образовании в составе Российской Федерации нового субъекта - Херсонской области»;</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cs="Times New Roman"/>
          <w:color w:val="000000"/>
          <w:sz w:val="24"/>
          <w:szCs w:val="24"/>
          <w:shd w:val="clear" w:color="auto" w:fill="FFFFFF"/>
        </w:rPr>
        <w:t>д) и</w:t>
      </w:r>
      <w:r>
        <w:rPr>
          <w:rFonts w:ascii="Times New Roman" w:hAnsi="Times New Roman" w:eastAsia="Times New Roman" w:cs="Times New Roman"/>
          <w:sz w:val="24"/>
          <w:szCs w:val="24"/>
          <w:lang w:eastAsia="ru-RU"/>
        </w:rPr>
        <w:t>ностранное образование и (или) иностранная квалификация, подтверждаемые документами, выданными в ДНР и ЛНР, признаются на территории Российской Федерации без прохождения процедуры признания при соблюдении следующих условий:</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 документ об образовании выдан фактически действующими органами ДНР и ЛНР;</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документ об образовании выдан не ранее 2015 года. </w:t>
      </w:r>
    </w:p>
    <w:p>
      <w:pPr>
        <w:spacing w:after="0" w:line="276" w:lineRule="auto"/>
        <w:ind w:firstLine="709"/>
        <w:jc w:val="both"/>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 Для подтверждения признания документов об иностранном образовании без прохождения процедуры признания необходимо направить </w:t>
      </w:r>
      <w:bookmarkStart w:id="9" w:name="_Hlk124170837"/>
      <w:r>
        <w:rPr>
          <w:rFonts w:ascii="Times New Roman" w:hAnsi="Times New Roman" w:eastAsia="Times New Roman" w:cs="Times New Roman"/>
          <w:i/>
          <w:sz w:val="24"/>
          <w:szCs w:val="24"/>
          <w:lang w:eastAsia="ru-RU"/>
        </w:rPr>
        <w:t xml:space="preserve">через официальный сайт подведомственного Рособрнадзору ФГБУ «Главэкспертцентр» </w:t>
      </w:r>
      <w:r>
        <w:fldChar w:fldCharType="begin"/>
      </w:r>
      <w:r>
        <w:instrText xml:space="preserve"> HYPERLINK "http://www.nic.gov.ru/" </w:instrText>
      </w:r>
      <w:r>
        <w:fldChar w:fldCharType="separate"/>
      </w:r>
      <w:r>
        <w:rPr>
          <w:rStyle w:val="6"/>
          <w:rFonts w:ascii="Times New Roman" w:hAnsi="Times New Roman" w:eastAsia="Times New Roman" w:cs="Times New Roman"/>
          <w:i/>
          <w:color w:val="auto"/>
          <w:sz w:val="24"/>
          <w:szCs w:val="24"/>
          <w:lang w:eastAsia="ru-RU"/>
        </w:rPr>
        <w:t>http://www.nic.gov.ru/</w:t>
      </w:r>
      <w:r>
        <w:rPr>
          <w:rStyle w:val="6"/>
          <w:rFonts w:ascii="Times New Roman" w:hAnsi="Times New Roman" w:eastAsia="Times New Roman" w:cs="Times New Roman"/>
          <w:i/>
          <w:color w:val="auto"/>
          <w:sz w:val="24"/>
          <w:szCs w:val="24"/>
          <w:lang w:eastAsia="ru-RU"/>
        </w:rPr>
        <w:fldChar w:fldCharType="end"/>
      </w:r>
      <w:r>
        <w:rPr>
          <w:rFonts w:ascii="Times New Roman" w:hAnsi="Times New Roman" w:eastAsia="Times New Roman" w:cs="Times New Roman"/>
          <w:i/>
          <w:sz w:val="24"/>
          <w:szCs w:val="24"/>
          <w:lang w:eastAsia="ru-RU"/>
        </w:rPr>
        <w:t xml:space="preserve">  </w:t>
      </w:r>
      <w:bookmarkEnd w:id="9"/>
      <w:r>
        <w:rPr>
          <w:rFonts w:ascii="Times New Roman" w:hAnsi="Times New Roman" w:eastAsia="Times New Roman" w:cs="Times New Roman"/>
          <w:i/>
          <w:sz w:val="24"/>
          <w:szCs w:val="24"/>
          <w:lang w:eastAsia="ru-RU"/>
        </w:rPr>
        <w:t xml:space="preserve">заявку на подтверждение признания документов об иностранном образовании без прохождения процедуры признания с приложением отсканированных копий документа об образовании и приложения (если оно предусмотрено) с нотариально удостоверенным переводом на русский язык (если документы об образовании не на русском языке). </w:t>
      </w:r>
    </w:p>
    <w:p>
      <w:pPr>
        <w:spacing w:after="0" w:line="276"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28. В общем порядке л</w:t>
      </w:r>
      <w:r>
        <w:rPr>
          <w:rFonts w:ascii="Times New Roman" w:hAnsi="Times New Roman" w:cs="Times New Roman"/>
          <w:color w:val="000000"/>
          <w:sz w:val="24"/>
          <w:szCs w:val="24"/>
          <w:shd w:val="clear" w:color="auto" w:fill="FFFFFF"/>
        </w:rPr>
        <w:t>ицам, имеющим документы об образовании, полученные в Украине, и желающим на территории Российской Федерации воспользоваться правом на образование или труд, необходимо пройти процедуру признания такого документа (статья 107 Федерального закона от 29.12.2012 № 273-ФЗ «Об образовании в Российской Федерации»).</w:t>
      </w:r>
    </w:p>
    <w:p>
      <w:pPr>
        <w:spacing w:after="0" w:line="276" w:lineRule="auto"/>
        <w:ind w:firstLine="709"/>
        <w:jc w:val="both"/>
        <w:rPr>
          <w:rFonts w:ascii="Times New Roman" w:hAnsi="Times New Roman" w:eastAsia="Times New Roman" w:cs="Times New Roman"/>
          <w:sz w:val="24"/>
          <w:szCs w:val="24"/>
          <w:lang w:eastAsia="ru-RU"/>
        </w:rPr>
      </w:pPr>
      <w:r>
        <w:rPr>
          <w:rFonts w:ascii="Times New Roman" w:hAnsi="Times New Roman" w:cs="Times New Roman"/>
          <w:color w:val="000000"/>
          <w:sz w:val="24"/>
          <w:szCs w:val="24"/>
          <w:shd w:val="clear" w:color="auto" w:fill="FFFFFF"/>
        </w:rPr>
        <w:t>Процедуру признания  осуществляет Рособрнадзор в соответствии с </w:t>
      </w:r>
      <w:r>
        <w:rPr>
          <w:rFonts w:ascii="Times New Roman" w:hAnsi="Times New Roman" w:eastAsia="Times New Roman" w:cs="Times New Roman"/>
          <w:sz w:val="24"/>
          <w:szCs w:val="24"/>
          <w:lang w:eastAsia="ru-RU"/>
        </w:rPr>
        <w:t xml:space="preserve">Административным регламентом предоставления Рособрнадзором государственной услуги по признанию образования и (или) квалификации, полученных в иностранном государстве, утвержденным приказом Рособрнадзора от 18.06.2019 № 837 «Об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w:t>
      </w:r>
      <w:r>
        <w:fldChar w:fldCharType="begin"/>
      </w:r>
      <w:r>
        <w:instrText xml:space="preserve"> HYPERLINK "https://disk.yandex.ru/i/bDvbzLGHO9SzyA" </w:instrText>
      </w:r>
      <w:r>
        <w:fldChar w:fldCharType="separate"/>
      </w:r>
      <w:r>
        <w:rPr>
          <w:rStyle w:val="6"/>
          <w:rFonts w:ascii="Times New Roman" w:hAnsi="Times New Roman" w:eastAsia="Times New Roman" w:cs="Times New Roman"/>
          <w:sz w:val="24"/>
          <w:szCs w:val="24"/>
          <w:lang w:eastAsia="ru-RU"/>
        </w:rPr>
        <w:t>https://disk.yandex.ru/i/bDvbzLGHO9SzyA</w:t>
      </w:r>
      <w:r>
        <w:rPr>
          <w:rStyle w:val="6"/>
          <w:rFonts w:ascii="Times New Roman" w:hAnsi="Times New Roman" w:eastAsia="Times New Roman" w:cs="Times New Roman"/>
          <w:sz w:val="24"/>
          <w:szCs w:val="24"/>
          <w:lang w:eastAsia="ru-RU"/>
        </w:rPr>
        <w:fldChar w:fldCharType="end"/>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Обладатели иностранного образования и (или) иностранной квалификации, их законные представители вправе обратиться в Рособрнадзор и в соответствии с пунктом 11 Административного регламента получить государственную услугу в виде:</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а) выдачи (направлении) свидетельства о </w:t>
      </w:r>
      <w:bookmarkStart w:id="10" w:name="_Hlk124170794"/>
      <w:r>
        <w:rPr>
          <w:rFonts w:ascii="Times New Roman" w:hAnsi="Times New Roman" w:cs="Times New Roman"/>
          <w:sz w:val="24"/>
          <w:szCs w:val="24"/>
        </w:rPr>
        <w:t>признании иностранного образования и (или) иностранной квалификации</w:t>
      </w:r>
      <w:bookmarkEnd w:id="10"/>
      <w:r>
        <w:rPr>
          <w:rFonts w:ascii="Times New Roman" w:hAnsi="Times New Roman" w:cs="Times New Roman"/>
          <w:sz w:val="24"/>
          <w:szCs w:val="24"/>
        </w:rPr>
        <w:t xml:space="preserve"> (далее – свидетельство о признании);</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б) выдачи (направлении) дубликата свидетельства о признании иностранного образования и (или) иностранной квалификации (далее – дубликат свидетельства).</w:t>
      </w:r>
    </w:p>
    <w:p>
      <w:pPr>
        <w:spacing w:after="0" w:line="276" w:lineRule="auto"/>
        <w:ind w:firstLine="709"/>
        <w:jc w:val="both"/>
        <w:rPr>
          <w:rFonts w:ascii="Times New Roman" w:hAnsi="Times New Roman" w:cs="Times New Roman"/>
          <w:sz w:val="24"/>
          <w:szCs w:val="24"/>
        </w:rPr>
      </w:pPr>
      <w:r>
        <w:rPr>
          <w:rFonts w:ascii="Times New Roman" w:hAnsi="Times New Roman" w:eastAsia="Times New Roman" w:cs="Times New Roman"/>
          <w:sz w:val="24"/>
          <w:szCs w:val="24"/>
          <w:lang w:eastAsia="ru-RU"/>
        </w:rPr>
        <w:t>П</w:t>
      </w:r>
      <w:r>
        <w:rPr>
          <w:rFonts w:ascii="Times New Roman" w:hAnsi="Times New Roman" w:cs="Times New Roman"/>
          <w:color w:val="000000"/>
          <w:sz w:val="24"/>
          <w:szCs w:val="24"/>
          <w:shd w:val="clear" w:color="auto" w:fill="FFFFFF"/>
        </w:rPr>
        <w:t xml:space="preserve">унктом 16 </w:t>
      </w:r>
      <w:r>
        <w:rPr>
          <w:rFonts w:ascii="Times New Roman" w:hAnsi="Times New Roman" w:eastAsia="Times New Roman" w:cs="Times New Roman"/>
          <w:sz w:val="24"/>
          <w:szCs w:val="24"/>
          <w:lang w:eastAsia="ru-RU"/>
        </w:rPr>
        <w:t xml:space="preserve">Административного регламента </w:t>
      </w:r>
      <w:r>
        <w:rPr>
          <w:rFonts w:ascii="Times New Roman" w:hAnsi="Times New Roman" w:cs="Times New Roman"/>
          <w:color w:val="000000"/>
          <w:sz w:val="24"/>
          <w:szCs w:val="24"/>
          <w:shd w:val="clear" w:color="auto" w:fill="FFFFFF"/>
        </w:rPr>
        <w:t xml:space="preserve">определен перечень необходимых документов для процедуры, которые прилагаются к заявлению </w:t>
      </w:r>
      <w:r>
        <w:rPr>
          <w:rFonts w:ascii="Times New Roman" w:hAnsi="Times New Roman" w:cs="Times New Roman"/>
          <w:sz w:val="24"/>
          <w:szCs w:val="24"/>
        </w:rPr>
        <w:t>о</w:t>
      </w:r>
      <w:r>
        <w:rPr>
          <w:rFonts w:ascii="Times New Roman" w:hAnsi="Times New Roman" w:cs="Times New Roman"/>
          <w:color w:val="000000"/>
          <w:sz w:val="24"/>
          <w:szCs w:val="24"/>
          <w:shd w:val="clear" w:color="auto" w:fill="FFFFFF"/>
        </w:rPr>
        <w:t> </w:t>
      </w:r>
      <w:r>
        <w:rPr>
          <w:rFonts w:ascii="Times New Roman" w:hAnsi="Times New Roman" w:cs="Times New Roman"/>
          <w:sz w:val="24"/>
          <w:szCs w:val="24"/>
        </w:rPr>
        <w:t>признании иностранного образования и (или) иностранной квалификации.</w:t>
      </w:r>
    </w:p>
    <w:p>
      <w:pPr>
        <w:spacing w:after="0" w:line="276"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1A1A1A"/>
          <w:sz w:val="24"/>
          <w:szCs w:val="24"/>
          <w:shd w:val="clear" w:color="auto" w:fill="FFFFFF"/>
        </w:rPr>
        <w:t xml:space="preserve">Заявление и необходимый пакет документов необходимо предоставить в подведомственное Рособрнадзору учреждение – ФГБУ «Главэкспертцентр» по адресу: 115093, г. Москва, улица Люсиновская, д. 51. Подача заявления возможна как лично или через представителя по доверенности, так и по почте либо в форме электронного документа с использованием информационно-телекоммуникационных сетей общего пользования, включая Единый портал государственных и муниципальных услуг (функций) (www.gosuslugi.ru) или </w:t>
      </w:r>
      <w:r>
        <w:rPr>
          <w:rFonts w:ascii="Times New Roman" w:hAnsi="Times New Roman" w:eastAsia="Times New Roman" w:cs="Times New Roman"/>
          <w:i/>
          <w:sz w:val="24"/>
          <w:szCs w:val="24"/>
          <w:lang w:eastAsia="ru-RU"/>
        </w:rPr>
        <w:t xml:space="preserve">официальный сайт подведомственного Рособрнадзору ФГБУ «Главэкспертцентр» </w:t>
      </w:r>
      <w:r>
        <w:fldChar w:fldCharType="begin"/>
      </w:r>
      <w:r>
        <w:instrText xml:space="preserve"> HYPERLINK "http://www.nic.gov.ru/" </w:instrText>
      </w:r>
      <w:r>
        <w:fldChar w:fldCharType="separate"/>
      </w:r>
      <w:r>
        <w:rPr>
          <w:rStyle w:val="6"/>
          <w:rFonts w:ascii="Times New Roman" w:hAnsi="Times New Roman" w:eastAsia="Times New Roman" w:cs="Times New Roman"/>
          <w:i/>
          <w:color w:val="auto"/>
          <w:sz w:val="24"/>
          <w:szCs w:val="24"/>
          <w:lang w:eastAsia="ru-RU"/>
        </w:rPr>
        <w:t>http://www.nic.gov.ru/</w:t>
      </w:r>
      <w:r>
        <w:rPr>
          <w:rStyle w:val="6"/>
          <w:rFonts w:ascii="Times New Roman" w:hAnsi="Times New Roman" w:eastAsia="Times New Roman" w:cs="Times New Roman"/>
          <w:i/>
          <w:color w:val="auto"/>
          <w:sz w:val="24"/>
          <w:szCs w:val="24"/>
          <w:lang w:eastAsia="ru-RU"/>
        </w:rPr>
        <w:fldChar w:fldCharType="end"/>
      </w:r>
      <w:r>
        <w:rPr>
          <w:rFonts w:ascii="Times New Roman" w:hAnsi="Times New Roman" w:eastAsia="Times New Roman" w:cs="Times New Roman"/>
          <w:i/>
          <w:sz w:val="24"/>
          <w:szCs w:val="24"/>
          <w:lang w:eastAsia="ru-RU"/>
        </w:rPr>
        <w:t>. </w:t>
      </w:r>
    </w:p>
    <w:p>
      <w:pPr>
        <w:spacing w:after="0" w:line="276" w:lineRule="auto"/>
        <w:ind w:firstLine="709"/>
        <w:jc w:val="both"/>
        <w:rPr>
          <w:rFonts w:ascii="Times New Roman" w:hAnsi="Times New Roman" w:cs="Times New Roman"/>
          <w:color w:val="000000"/>
          <w:sz w:val="24"/>
          <w:szCs w:val="24"/>
          <w:shd w:val="clear" w:color="auto" w:fill="FFFFFF"/>
        </w:rPr>
      </w:pPr>
      <w:r>
        <w:rPr>
          <w:rFonts w:ascii="Times New Roman" w:hAnsi="Times New Roman" w:eastAsia="Times New Roman" w:cs="Times New Roman"/>
          <w:sz w:val="24"/>
          <w:szCs w:val="24"/>
          <w:lang w:eastAsia="ru-RU"/>
        </w:rPr>
        <w:t xml:space="preserve">  </w:t>
      </w:r>
    </w:p>
    <w:p>
      <w:pPr>
        <w:spacing w:after="0" w:line="276"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lang w:val="en-US"/>
        </w:rPr>
        <w:t>VI</w:t>
      </w:r>
      <w:r>
        <w:rPr>
          <w:rFonts w:ascii="Times New Roman" w:hAnsi="Times New Roman" w:cs="Times New Roman"/>
          <w:b/>
          <w:color w:val="000000"/>
          <w:sz w:val="24"/>
          <w:szCs w:val="24"/>
          <w:shd w:val="clear" w:color="auto" w:fill="FFFFFF"/>
        </w:rPr>
        <w:t xml:space="preserve">. Особенности дистанционной работы </w:t>
      </w:r>
    </w:p>
    <w:p>
      <w:pPr>
        <w:pStyle w:val="13"/>
        <w:spacing w:after="0" w:line="276" w:lineRule="auto"/>
        <w:ind w:left="0" w:firstLine="709"/>
        <w:jc w:val="both"/>
        <w:rPr>
          <w:rFonts w:ascii="Times New Roman" w:hAnsi="Times New Roman" w:cs="Times New Roman"/>
          <w:sz w:val="24"/>
          <w:szCs w:val="24"/>
        </w:rPr>
      </w:pPr>
    </w:p>
    <w:p>
      <w:pPr>
        <w:pStyle w:val="13"/>
        <w:numPr>
          <w:ilvl w:val="0"/>
          <w:numId w:val="5"/>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взаимодействия работодателя и работника в связи с выполнением трудовой функции дистанционно, передачей результатов работы и отчетов о выполненной работе по запросам работодателя, режим рабочего времени дистанционного работника, порядок предоставления ежегодного оплачиваемого отпуска, устанавливаются трудовым договором, дополнительным соглашением к трудовому договору.</w:t>
      </w:r>
    </w:p>
    <w:p>
      <w:pPr>
        <w:pStyle w:val="13"/>
        <w:numPr>
          <w:ilvl w:val="0"/>
          <w:numId w:val="6"/>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силу статьи 312.6 Трудового кодекса Российской Федерации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 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w:t>
      </w:r>
    </w:p>
    <w:p>
      <w:pPr>
        <w:pStyle w:val="13"/>
        <w:numPr>
          <w:ilvl w:val="0"/>
          <w:numId w:val="6"/>
        </w:numPr>
        <w:spacing w:after="0" w:line="276" w:lineRule="auto"/>
        <w:ind w:left="0"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bCs/>
          <w:color w:val="000000" w:themeColor="text1"/>
          <w:sz w:val="24"/>
          <w:szCs w:val="24"/>
          <w:lang w:eastAsia="ru-RU"/>
          <w14:textFill>
            <w14:solidFill>
              <w14:schemeClr w14:val="tx1"/>
            </w14:solidFill>
          </w14:textFill>
        </w:rPr>
        <w:t>В соответствии со статьей 312.7 Трудового кодекса Российской Федерации в </w:t>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r>
        <w:fldChar w:fldCharType="begin"/>
      </w:r>
      <w:r>
        <w:instrText xml:space="preserve"> HYPERLINK "https://login.consultant.ru/link/?req=doc&amp;base=LAW&amp;n=430621&amp;dst=2660&amp;field=134&amp;date=15.12.2022" </w:instrText>
      </w:r>
      <w:r>
        <w:fldChar w:fldCharType="separate"/>
      </w:r>
      <w:r>
        <w:rPr>
          <w:rFonts w:ascii="Times New Roman" w:hAnsi="Times New Roman" w:eastAsia="Times New Roman" w:cs="Times New Roman"/>
          <w:color w:val="000000" w:themeColor="text1"/>
          <w:sz w:val="24"/>
          <w:szCs w:val="24"/>
          <w:lang w:eastAsia="ru-RU"/>
          <w14:textFill>
            <w14:solidFill>
              <w14:schemeClr w14:val="tx1"/>
            </w14:solidFill>
          </w14:textFill>
        </w:rPr>
        <w:t>абзацами восемнадцатым</w:t>
      </w:r>
      <w:r>
        <w:rPr>
          <w:rFonts w:ascii="Times New Roman" w:hAnsi="Times New Roman" w:eastAsia="Times New Roman" w:cs="Times New Roman"/>
          <w:color w:val="000000" w:themeColor="text1"/>
          <w:sz w:val="24"/>
          <w:szCs w:val="24"/>
          <w:lang w:eastAsia="ru-RU"/>
          <w14:textFill>
            <w14:solidFill>
              <w14:schemeClr w14:val="tx1"/>
            </w14:solidFill>
          </w14:textFill>
        </w:rPr>
        <w:fldChar w:fldCharType="end"/>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w:t>
      </w:r>
      <w:r>
        <w:fldChar w:fldCharType="begin"/>
      </w:r>
      <w:r>
        <w:instrText xml:space="preserve"> HYPERLINK "https://login.consultant.ru/link/?req=doc&amp;base=LAW&amp;n=430621&amp;dst=2663&amp;field=134&amp;date=15.12.2022" </w:instrText>
      </w:r>
      <w:r>
        <w:fldChar w:fldCharType="separate"/>
      </w:r>
      <w:r>
        <w:rPr>
          <w:rFonts w:ascii="Times New Roman" w:hAnsi="Times New Roman" w:eastAsia="Times New Roman" w:cs="Times New Roman"/>
          <w:color w:val="000000" w:themeColor="text1"/>
          <w:sz w:val="24"/>
          <w:szCs w:val="24"/>
          <w:lang w:eastAsia="ru-RU"/>
          <w14:textFill>
            <w14:solidFill>
              <w14:schemeClr w14:val="tx1"/>
            </w14:solidFill>
          </w14:textFill>
        </w:rPr>
        <w:t>двадцать первым</w:t>
      </w:r>
      <w:r>
        <w:rPr>
          <w:rFonts w:ascii="Times New Roman" w:hAnsi="Times New Roman" w:eastAsia="Times New Roman" w:cs="Times New Roman"/>
          <w:color w:val="000000" w:themeColor="text1"/>
          <w:sz w:val="24"/>
          <w:szCs w:val="24"/>
          <w:lang w:eastAsia="ru-RU"/>
          <w14:textFill>
            <w14:solidFill>
              <w14:schemeClr w14:val="tx1"/>
            </w14:solidFill>
          </w14:textFill>
        </w:rPr>
        <w:fldChar w:fldCharType="end"/>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и </w:t>
      </w:r>
      <w:r>
        <w:fldChar w:fldCharType="begin"/>
      </w:r>
      <w:r>
        <w:instrText xml:space="preserve"> HYPERLINK "https://login.consultant.ru/link/?req=doc&amp;base=LAW&amp;n=430621&amp;dst=2664&amp;field=134&amp;date=15.12.2022" </w:instrText>
      </w:r>
      <w:r>
        <w:fldChar w:fldCharType="separate"/>
      </w:r>
      <w:r>
        <w:rPr>
          <w:rFonts w:ascii="Times New Roman" w:hAnsi="Times New Roman" w:eastAsia="Times New Roman" w:cs="Times New Roman"/>
          <w:color w:val="000000" w:themeColor="text1"/>
          <w:sz w:val="24"/>
          <w:szCs w:val="24"/>
          <w:lang w:eastAsia="ru-RU"/>
          <w14:textFill>
            <w14:solidFill>
              <w14:schemeClr w14:val="tx1"/>
            </w14:solidFill>
          </w14:textFill>
        </w:rPr>
        <w:t>двадцать вторым части третьей статьи 214</w:t>
      </w:r>
      <w:r>
        <w:rPr>
          <w:rFonts w:ascii="Times New Roman" w:hAnsi="Times New Roman" w:eastAsia="Times New Roman" w:cs="Times New Roman"/>
          <w:color w:val="000000" w:themeColor="text1"/>
          <w:sz w:val="24"/>
          <w:szCs w:val="24"/>
          <w:lang w:eastAsia="ru-RU"/>
          <w14:textFill>
            <w14:solidFill>
              <w14:schemeClr w14:val="tx1"/>
            </w14:solidFill>
          </w14:textFill>
        </w:rPr>
        <w:fldChar w:fldCharType="end"/>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w:t>
      </w:r>
      <w:r>
        <w:rPr>
          <w:rFonts w:ascii="Times New Roman" w:hAnsi="Times New Roman" w:eastAsia="Times New Roman" w:cs="Times New Roman"/>
          <w:bCs/>
          <w:color w:val="000000" w:themeColor="text1"/>
          <w:sz w:val="24"/>
          <w:szCs w:val="24"/>
          <w:lang w:eastAsia="ru-RU"/>
          <w14:textFill>
            <w14:solidFill>
              <w14:schemeClr w14:val="tx1"/>
            </w14:solidFill>
          </w14:textFill>
        </w:rPr>
        <w:t>Трудового кодекса Российской Федерации, а именно:</w:t>
      </w:r>
    </w:p>
    <w:p>
      <w:pPr>
        <w:pStyle w:val="13"/>
        <w:numPr>
          <w:ilvl w:val="0"/>
          <w:numId w:val="7"/>
        </w:numPr>
        <w:spacing w:after="0" w:line="276" w:lineRule="auto"/>
        <w:ind w:left="0"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 </w:t>
      </w:r>
    </w:p>
    <w:p>
      <w:pPr>
        <w:pStyle w:val="13"/>
        <w:numPr>
          <w:ilvl w:val="0"/>
          <w:numId w:val="7"/>
        </w:numPr>
        <w:spacing w:after="0" w:line="276" w:lineRule="auto"/>
        <w:ind w:left="0"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 </w:t>
      </w:r>
    </w:p>
    <w:p>
      <w:pPr>
        <w:pStyle w:val="13"/>
        <w:numPr>
          <w:ilvl w:val="0"/>
          <w:numId w:val="7"/>
        </w:numPr>
        <w:spacing w:after="0" w:line="276" w:lineRule="auto"/>
        <w:ind w:left="0"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обязательное социальное страхование работников от несчастных случаев на производстве и профессиональных заболеваний.</w:t>
      </w:r>
    </w:p>
    <w:p>
      <w:pPr>
        <w:pStyle w:val="13"/>
        <w:spacing w:after="0" w:line="276" w:lineRule="auto"/>
        <w:ind w:left="0" w:firstLine="709"/>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Другие обязанности работодателя по обеспечению безопасных условий труда и охраны труда, на дистанционных работников не распространяются.</w:t>
      </w:r>
    </w:p>
    <w:sectPr>
      <w:footerReference r:id="rId5" w:type="default"/>
      <w:pgSz w:w="11906" w:h="16838"/>
      <w:pgMar w:top="1134" w:right="850" w:bottom="1134" w:left="1134"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CC"/>
    <w:family w:val="swiss"/>
    <w:pitch w:val="default"/>
    <w:sig w:usb0="E4002EFF" w:usb1="C000E47F"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4045330"/>
      <w:docPartObj>
        <w:docPartGallery w:val="AutoText"/>
      </w:docPartObj>
    </w:sdtPr>
    <w:sdtContent>
      <w:p>
        <w:pPr>
          <w:pStyle w:val="11"/>
          <w:jc w:val="center"/>
        </w:pPr>
        <w:r>
          <w:fldChar w:fldCharType="begin"/>
        </w:r>
        <w:r>
          <w:instrText xml:space="preserve">PAGE   \* MERGEFORMAT</w:instrText>
        </w:r>
        <w:r>
          <w:fldChar w:fldCharType="separate"/>
        </w:r>
        <w:r>
          <w:t>2</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AE7BAD"/>
    <w:multiLevelType w:val="multilevel"/>
    <w:tmpl w:val="0DAE7BAD"/>
    <w:lvl w:ilvl="0" w:tentative="0">
      <w:start w:val="16"/>
      <w:numFmt w:val="decimal"/>
      <w:lvlText w:val="%1."/>
      <w:lvlJc w:val="left"/>
      <w:pPr>
        <w:ind w:left="928"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976084"/>
    <w:multiLevelType w:val="multilevel"/>
    <w:tmpl w:val="30976084"/>
    <w:lvl w:ilvl="0" w:tentative="0">
      <w:start w:val="1"/>
      <w:numFmt w:val="decimal"/>
      <w:lvlText w:val="%1."/>
      <w:lvlJc w:val="left"/>
      <w:pPr>
        <w:ind w:left="786"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BD0533A"/>
    <w:multiLevelType w:val="multilevel"/>
    <w:tmpl w:val="3BD0533A"/>
    <w:lvl w:ilvl="0" w:tentative="0">
      <w:start w:val="19"/>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
    <w:nsid w:val="47960881"/>
    <w:multiLevelType w:val="multilevel"/>
    <w:tmpl w:val="47960881"/>
    <w:lvl w:ilvl="0" w:tentative="0">
      <w:start w:val="30"/>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
    <w:nsid w:val="4E277FCB"/>
    <w:multiLevelType w:val="multilevel"/>
    <w:tmpl w:val="4E277FCB"/>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67A6286F"/>
    <w:multiLevelType w:val="multilevel"/>
    <w:tmpl w:val="67A6286F"/>
    <w:lvl w:ilvl="0" w:tentative="0">
      <w:start w:val="2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7C9E08B8"/>
    <w:multiLevelType w:val="multilevel"/>
    <w:tmpl w:val="7C9E08B8"/>
    <w:lvl w:ilvl="0" w:tentative="0">
      <w:start w:val="1"/>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C9"/>
    <w:rsid w:val="000042B2"/>
    <w:rsid w:val="0000629E"/>
    <w:rsid w:val="000201EF"/>
    <w:rsid w:val="00026D4B"/>
    <w:rsid w:val="000308F3"/>
    <w:rsid w:val="000342AA"/>
    <w:rsid w:val="000407F9"/>
    <w:rsid w:val="000415B3"/>
    <w:rsid w:val="0004652D"/>
    <w:rsid w:val="00066410"/>
    <w:rsid w:val="000668C7"/>
    <w:rsid w:val="00074F35"/>
    <w:rsid w:val="00084332"/>
    <w:rsid w:val="0009179A"/>
    <w:rsid w:val="0009227F"/>
    <w:rsid w:val="000C1403"/>
    <w:rsid w:val="000C278A"/>
    <w:rsid w:val="000C383B"/>
    <w:rsid w:val="000C4CE6"/>
    <w:rsid w:val="000C797D"/>
    <w:rsid w:val="000D3010"/>
    <w:rsid w:val="000D7A3E"/>
    <w:rsid w:val="000E4912"/>
    <w:rsid w:val="00112B93"/>
    <w:rsid w:val="001274D0"/>
    <w:rsid w:val="001304AC"/>
    <w:rsid w:val="00131F0D"/>
    <w:rsid w:val="001344F4"/>
    <w:rsid w:val="00142705"/>
    <w:rsid w:val="0015106F"/>
    <w:rsid w:val="0015203B"/>
    <w:rsid w:val="00155353"/>
    <w:rsid w:val="0015650C"/>
    <w:rsid w:val="00157D62"/>
    <w:rsid w:val="00166FA6"/>
    <w:rsid w:val="00175AFB"/>
    <w:rsid w:val="00190029"/>
    <w:rsid w:val="00190093"/>
    <w:rsid w:val="001910F6"/>
    <w:rsid w:val="0019522F"/>
    <w:rsid w:val="001976AD"/>
    <w:rsid w:val="001A1FEA"/>
    <w:rsid w:val="001A29F4"/>
    <w:rsid w:val="001B2AF6"/>
    <w:rsid w:val="001B493E"/>
    <w:rsid w:val="001B4F77"/>
    <w:rsid w:val="001B5E38"/>
    <w:rsid w:val="001B7DC2"/>
    <w:rsid w:val="001C122A"/>
    <w:rsid w:val="001C237C"/>
    <w:rsid w:val="001C7DE3"/>
    <w:rsid w:val="001D7400"/>
    <w:rsid w:val="001D751A"/>
    <w:rsid w:val="001E07C1"/>
    <w:rsid w:val="001F6A65"/>
    <w:rsid w:val="0020271E"/>
    <w:rsid w:val="002036C3"/>
    <w:rsid w:val="00206AAA"/>
    <w:rsid w:val="00217115"/>
    <w:rsid w:val="00222743"/>
    <w:rsid w:val="00232BF4"/>
    <w:rsid w:val="00232F96"/>
    <w:rsid w:val="00233470"/>
    <w:rsid w:val="00236EB5"/>
    <w:rsid w:val="00242D66"/>
    <w:rsid w:val="00246A0F"/>
    <w:rsid w:val="002702B8"/>
    <w:rsid w:val="002703E9"/>
    <w:rsid w:val="0027199B"/>
    <w:rsid w:val="00272264"/>
    <w:rsid w:val="00275295"/>
    <w:rsid w:val="00280C76"/>
    <w:rsid w:val="002912F4"/>
    <w:rsid w:val="002943AC"/>
    <w:rsid w:val="00295641"/>
    <w:rsid w:val="002A61C6"/>
    <w:rsid w:val="002B0B96"/>
    <w:rsid w:val="002B2226"/>
    <w:rsid w:val="002C50CD"/>
    <w:rsid w:val="002D2351"/>
    <w:rsid w:val="002E008D"/>
    <w:rsid w:val="002E0838"/>
    <w:rsid w:val="002E3D16"/>
    <w:rsid w:val="002F1D0C"/>
    <w:rsid w:val="003007CB"/>
    <w:rsid w:val="0031499D"/>
    <w:rsid w:val="00323C6B"/>
    <w:rsid w:val="00324A5B"/>
    <w:rsid w:val="00337B25"/>
    <w:rsid w:val="0034128A"/>
    <w:rsid w:val="00362441"/>
    <w:rsid w:val="0037011A"/>
    <w:rsid w:val="00372213"/>
    <w:rsid w:val="00372DAD"/>
    <w:rsid w:val="0037349F"/>
    <w:rsid w:val="00376885"/>
    <w:rsid w:val="003943C3"/>
    <w:rsid w:val="003C39F0"/>
    <w:rsid w:val="003D60E4"/>
    <w:rsid w:val="003E291D"/>
    <w:rsid w:val="003E650D"/>
    <w:rsid w:val="003E7D4C"/>
    <w:rsid w:val="003F4326"/>
    <w:rsid w:val="003F5A33"/>
    <w:rsid w:val="0040670C"/>
    <w:rsid w:val="00407154"/>
    <w:rsid w:val="00412E17"/>
    <w:rsid w:val="00417779"/>
    <w:rsid w:val="004204DB"/>
    <w:rsid w:val="00420B30"/>
    <w:rsid w:val="00421ACB"/>
    <w:rsid w:val="00421BB1"/>
    <w:rsid w:val="0042406B"/>
    <w:rsid w:val="00424E99"/>
    <w:rsid w:val="0043250D"/>
    <w:rsid w:val="00437A86"/>
    <w:rsid w:val="0044194E"/>
    <w:rsid w:val="00443587"/>
    <w:rsid w:val="00461C27"/>
    <w:rsid w:val="004633EE"/>
    <w:rsid w:val="004704E7"/>
    <w:rsid w:val="0048037B"/>
    <w:rsid w:val="00480EC9"/>
    <w:rsid w:val="00486D02"/>
    <w:rsid w:val="00492959"/>
    <w:rsid w:val="004977B0"/>
    <w:rsid w:val="004A39E7"/>
    <w:rsid w:val="004A563B"/>
    <w:rsid w:val="004B48AF"/>
    <w:rsid w:val="004C2D1E"/>
    <w:rsid w:val="004C53FC"/>
    <w:rsid w:val="004D05C7"/>
    <w:rsid w:val="004D1AA2"/>
    <w:rsid w:val="004D1D31"/>
    <w:rsid w:val="004D275A"/>
    <w:rsid w:val="004D2F1E"/>
    <w:rsid w:val="004E347C"/>
    <w:rsid w:val="004F4650"/>
    <w:rsid w:val="004F5B52"/>
    <w:rsid w:val="005027F0"/>
    <w:rsid w:val="00512AF8"/>
    <w:rsid w:val="00520974"/>
    <w:rsid w:val="00524134"/>
    <w:rsid w:val="0052422B"/>
    <w:rsid w:val="005365E6"/>
    <w:rsid w:val="00540A84"/>
    <w:rsid w:val="00541708"/>
    <w:rsid w:val="00550BF6"/>
    <w:rsid w:val="005515C3"/>
    <w:rsid w:val="00554E95"/>
    <w:rsid w:val="0057101D"/>
    <w:rsid w:val="005747DE"/>
    <w:rsid w:val="00574CA9"/>
    <w:rsid w:val="00574D49"/>
    <w:rsid w:val="00585A47"/>
    <w:rsid w:val="005A264A"/>
    <w:rsid w:val="005A4701"/>
    <w:rsid w:val="005A5E86"/>
    <w:rsid w:val="005C1612"/>
    <w:rsid w:val="005C23FA"/>
    <w:rsid w:val="005E00F5"/>
    <w:rsid w:val="005E173E"/>
    <w:rsid w:val="005E2D22"/>
    <w:rsid w:val="005E31B2"/>
    <w:rsid w:val="005E33BB"/>
    <w:rsid w:val="005E573B"/>
    <w:rsid w:val="005E6D13"/>
    <w:rsid w:val="005F1909"/>
    <w:rsid w:val="005F6CEC"/>
    <w:rsid w:val="005F7687"/>
    <w:rsid w:val="006047BA"/>
    <w:rsid w:val="006056BD"/>
    <w:rsid w:val="006108EF"/>
    <w:rsid w:val="00613BCD"/>
    <w:rsid w:val="00613DF0"/>
    <w:rsid w:val="00615E3E"/>
    <w:rsid w:val="00617121"/>
    <w:rsid w:val="00624BAE"/>
    <w:rsid w:val="00634021"/>
    <w:rsid w:val="00652C8D"/>
    <w:rsid w:val="006536E4"/>
    <w:rsid w:val="00656234"/>
    <w:rsid w:val="00656386"/>
    <w:rsid w:val="00663473"/>
    <w:rsid w:val="00671133"/>
    <w:rsid w:val="0067491A"/>
    <w:rsid w:val="0067794B"/>
    <w:rsid w:val="00694B74"/>
    <w:rsid w:val="006A0714"/>
    <w:rsid w:val="006A2F5D"/>
    <w:rsid w:val="006A3FC9"/>
    <w:rsid w:val="006A5488"/>
    <w:rsid w:val="006A6EF0"/>
    <w:rsid w:val="006B1734"/>
    <w:rsid w:val="006C69B1"/>
    <w:rsid w:val="006D1128"/>
    <w:rsid w:val="006D528E"/>
    <w:rsid w:val="006D57D0"/>
    <w:rsid w:val="006E1EA0"/>
    <w:rsid w:val="006E1FF8"/>
    <w:rsid w:val="006E3265"/>
    <w:rsid w:val="006F1B39"/>
    <w:rsid w:val="006F6808"/>
    <w:rsid w:val="007063FF"/>
    <w:rsid w:val="00706AB5"/>
    <w:rsid w:val="0071004F"/>
    <w:rsid w:val="0071292E"/>
    <w:rsid w:val="00713DF4"/>
    <w:rsid w:val="00714F75"/>
    <w:rsid w:val="00730E29"/>
    <w:rsid w:val="00734B36"/>
    <w:rsid w:val="00735552"/>
    <w:rsid w:val="00743056"/>
    <w:rsid w:val="007435B0"/>
    <w:rsid w:val="00743D84"/>
    <w:rsid w:val="007548F3"/>
    <w:rsid w:val="00777DD1"/>
    <w:rsid w:val="00782911"/>
    <w:rsid w:val="00783B13"/>
    <w:rsid w:val="00784263"/>
    <w:rsid w:val="00794D39"/>
    <w:rsid w:val="007953A1"/>
    <w:rsid w:val="00796D27"/>
    <w:rsid w:val="007A5931"/>
    <w:rsid w:val="007A6EDD"/>
    <w:rsid w:val="007B18E8"/>
    <w:rsid w:val="007D2DDD"/>
    <w:rsid w:val="007D40DE"/>
    <w:rsid w:val="007F4B27"/>
    <w:rsid w:val="008009FA"/>
    <w:rsid w:val="00817F9A"/>
    <w:rsid w:val="00837A3A"/>
    <w:rsid w:val="00843037"/>
    <w:rsid w:val="008445CE"/>
    <w:rsid w:val="00850BBA"/>
    <w:rsid w:val="00850F35"/>
    <w:rsid w:val="00853268"/>
    <w:rsid w:val="00856ACA"/>
    <w:rsid w:val="008631B6"/>
    <w:rsid w:val="0086330D"/>
    <w:rsid w:val="008648AB"/>
    <w:rsid w:val="008657ED"/>
    <w:rsid w:val="00886A65"/>
    <w:rsid w:val="00893C47"/>
    <w:rsid w:val="00893E1A"/>
    <w:rsid w:val="008957DC"/>
    <w:rsid w:val="008A0F02"/>
    <w:rsid w:val="008B423D"/>
    <w:rsid w:val="008C58A1"/>
    <w:rsid w:val="008C5AC3"/>
    <w:rsid w:val="008D6248"/>
    <w:rsid w:val="008E6DBE"/>
    <w:rsid w:val="008F0CA8"/>
    <w:rsid w:val="008F44A4"/>
    <w:rsid w:val="00902A93"/>
    <w:rsid w:val="009102AA"/>
    <w:rsid w:val="009135AB"/>
    <w:rsid w:val="0091524A"/>
    <w:rsid w:val="00915C2A"/>
    <w:rsid w:val="009263E5"/>
    <w:rsid w:val="0093063C"/>
    <w:rsid w:val="00930E67"/>
    <w:rsid w:val="0093765E"/>
    <w:rsid w:val="0094750C"/>
    <w:rsid w:val="009619EB"/>
    <w:rsid w:val="0096472C"/>
    <w:rsid w:val="00965D30"/>
    <w:rsid w:val="00966255"/>
    <w:rsid w:val="009662B2"/>
    <w:rsid w:val="0096643F"/>
    <w:rsid w:val="00966B31"/>
    <w:rsid w:val="00967639"/>
    <w:rsid w:val="00975887"/>
    <w:rsid w:val="009874F9"/>
    <w:rsid w:val="00990A42"/>
    <w:rsid w:val="009914E8"/>
    <w:rsid w:val="0099185A"/>
    <w:rsid w:val="0099272F"/>
    <w:rsid w:val="009927FC"/>
    <w:rsid w:val="009B228C"/>
    <w:rsid w:val="009B28F0"/>
    <w:rsid w:val="009B2DD8"/>
    <w:rsid w:val="009C7F1F"/>
    <w:rsid w:val="009D09A8"/>
    <w:rsid w:val="009D2A4F"/>
    <w:rsid w:val="009D32EC"/>
    <w:rsid w:val="009D7567"/>
    <w:rsid w:val="009D7B3E"/>
    <w:rsid w:val="009E1B3C"/>
    <w:rsid w:val="009F712B"/>
    <w:rsid w:val="00A0060C"/>
    <w:rsid w:val="00A10C22"/>
    <w:rsid w:val="00A22821"/>
    <w:rsid w:val="00A22F6A"/>
    <w:rsid w:val="00A23040"/>
    <w:rsid w:val="00A23F74"/>
    <w:rsid w:val="00A24EE2"/>
    <w:rsid w:val="00A267EA"/>
    <w:rsid w:val="00A26FA9"/>
    <w:rsid w:val="00A27330"/>
    <w:rsid w:val="00A30A7A"/>
    <w:rsid w:val="00A34C47"/>
    <w:rsid w:val="00A34FD6"/>
    <w:rsid w:val="00A53157"/>
    <w:rsid w:val="00A5669B"/>
    <w:rsid w:val="00A640FE"/>
    <w:rsid w:val="00A64BD1"/>
    <w:rsid w:val="00A64E9B"/>
    <w:rsid w:val="00A659E5"/>
    <w:rsid w:val="00A70187"/>
    <w:rsid w:val="00A7643A"/>
    <w:rsid w:val="00A83CDF"/>
    <w:rsid w:val="00A83E62"/>
    <w:rsid w:val="00A90872"/>
    <w:rsid w:val="00A91450"/>
    <w:rsid w:val="00A92B81"/>
    <w:rsid w:val="00AC626E"/>
    <w:rsid w:val="00AE0592"/>
    <w:rsid w:val="00AF3EEC"/>
    <w:rsid w:val="00AF7E2D"/>
    <w:rsid w:val="00B006BF"/>
    <w:rsid w:val="00B01F00"/>
    <w:rsid w:val="00B033E2"/>
    <w:rsid w:val="00B11D6B"/>
    <w:rsid w:val="00B14A19"/>
    <w:rsid w:val="00B16241"/>
    <w:rsid w:val="00B26889"/>
    <w:rsid w:val="00B311F1"/>
    <w:rsid w:val="00B349B4"/>
    <w:rsid w:val="00B362F7"/>
    <w:rsid w:val="00B65135"/>
    <w:rsid w:val="00B65716"/>
    <w:rsid w:val="00B72244"/>
    <w:rsid w:val="00B806DE"/>
    <w:rsid w:val="00B82DD7"/>
    <w:rsid w:val="00B82F7B"/>
    <w:rsid w:val="00B85920"/>
    <w:rsid w:val="00B86CAD"/>
    <w:rsid w:val="00B8714A"/>
    <w:rsid w:val="00B87CD2"/>
    <w:rsid w:val="00B9507E"/>
    <w:rsid w:val="00BA13B1"/>
    <w:rsid w:val="00BA7A34"/>
    <w:rsid w:val="00BB06D0"/>
    <w:rsid w:val="00BB2F24"/>
    <w:rsid w:val="00BB4645"/>
    <w:rsid w:val="00BC0ADB"/>
    <w:rsid w:val="00BC0F95"/>
    <w:rsid w:val="00BC2A2E"/>
    <w:rsid w:val="00BC75FE"/>
    <w:rsid w:val="00BD0190"/>
    <w:rsid w:val="00BD38CC"/>
    <w:rsid w:val="00BD4936"/>
    <w:rsid w:val="00BE3898"/>
    <w:rsid w:val="00BF4176"/>
    <w:rsid w:val="00C0096B"/>
    <w:rsid w:val="00C0501B"/>
    <w:rsid w:val="00C13BDE"/>
    <w:rsid w:val="00C202D5"/>
    <w:rsid w:val="00C3195D"/>
    <w:rsid w:val="00C3735A"/>
    <w:rsid w:val="00C40FC7"/>
    <w:rsid w:val="00C45A66"/>
    <w:rsid w:val="00C53B7B"/>
    <w:rsid w:val="00C53C30"/>
    <w:rsid w:val="00C61279"/>
    <w:rsid w:val="00C75538"/>
    <w:rsid w:val="00C81723"/>
    <w:rsid w:val="00C84594"/>
    <w:rsid w:val="00C9250F"/>
    <w:rsid w:val="00CB0F2C"/>
    <w:rsid w:val="00CC01E4"/>
    <w:rsid w:val="00CC5692"/>
    <w:rsid w:val="00CC7F07"/>
    <w:rsid w:val="00CD28D0"/>
    <w:rsid w:val="00CE3E96"/>
    <w:rsid w:val="00CE5FBC"/>
    <w:rsid w:val="00CE68FD"/>
    <w:rsid w:val="00CF4038"/>
    <w:rsid w:val="00CF58CA"/>
    <w:rsid w:val="00CF60CC"/>
    <w:rsid w:val="00D069D7"/>
    <w:rsid w:val="00D12496"/>
    <w:rsid w:val="00D142F7"/>
    <w:rsid w:val="00D200FE"/>
    <w:rsid w:val="00D2216E"/>
    <w:rsid w:val="00D23EBB"/>
    <w:rsid w:val="00D433AA"/>
    <w:rsid w:val="00D4440F"/>
    <w:rsid w:val="00D47224"/>
    <w:rsid w:val="00D506B3"/>
    <w:rsid w:val="00D5692A"/>
    <w:rsid w:val="00D75B5C"/>
    <w:rsid w:val="00D763CC"/>
    <w:rsid w:val="00D76860"/>
    <w:rsid w:val="00D80CD4"/>
    <w:rsid w:val="00D842FC"/>
    <w:rsid w:val="00D93BE0"/>
    <w:rsid w:val="00D94258"/>
    <w:rsid w:val="00D947F3"/>
    <w:rsid w:val="00DA472B"/>
    <w:rsid w:val="00DB132A"/>
    <w:rsid w:val="00DB44FB"/>
    <w:rsid w:val="00DB78B6"/>
    <w:rsid w:val="00DC1258"/>
    <w:rsid w:val="00DC4333"/>
    <w:rsid w:val="00DC595B"/>
    <w:rsid w:val="00DC7C9F"/>
    <w:rsid w:val="00DD552A"/>
    <w:rsid w:val="00DD6D7F"/>
    <w:rsid w:val="00DE0B76"/>
    <w:rsid w:val="00DE1E8D"/>
    <w:rsid w:val="00DE285C"/>
    <w:rsid w:val="00DE7CBA"/>
    <w:rsid w:val="00E0160E"/>
    <w:rsid w:val="00E16DB7"/>
    <w:rsid w:val="00E20B18"/>
    <w:rsid w:val="00E22784"/>
    <w:rsid w:val="00E23C8E"/>
    <w:rsid w:val="00E25030"/>
    <w:rsid w:val="00E319C1"/>
    <w:rsid w:val="00E370AA"/>
    <w:rsid w:val="00E375FD"/>
    <w:rsid w:val="00E40DF6"/>
    <w:rsid w:val="00E42B8A"/>
    <w:rsid w:val="00E45348"/>
    <w:rsid w:val="00E45BAE"/>
    <w:rsid w:val="00E52679"/>
    <w:rsid w:val="00E600E3"/>
    <w:rsid w:val="00E645E9"/>
    <w:rsid w:val="00E67A7D"/>
    <w:rsid w:val="00E70964"/>
    <w:rsid w:val="00E7111B"/>
    <w:rsid w:val="00E734FB"/>
    <w:rsid w:val="00E82235"/>
    <w:rsid w:val="00E82D0D"/>
    <w:rsid w:val="00E840D4"/>
    <w:rsid w:val="00E909BF"/>
    <w:rsid w:val="00E914D4"/>
    <w:rsid w:val="00E96B67"/>
    <w:rsid w:val="00EA11A9"/>
    <w:rsid w:val="00EB19A0"/>
    <w:rsid w:val="00EB34DF"/>
    <w:rsid w:val="00EB4BDA"/>
    <w:rsid w:val="00EC0A65"/>
    <w:rsid w:val="00ED1988"/>
    <w:rsid w:val="00ED4136"/>
    <w:rsid w:val="00EE270C"/>
    <w:rsid w:val="00EE2C56"/>
    <w:rsid w:val="00EE2F59"/>
    <w:rsid w:val="00EE4302"/>
    <w:rsid w:val="00EF00FF"/>
    <w:rsid w:val="00EF27AC"/>
    <w:rsid w:val="00F05734"/>
    <w:rsid w:val="00F1491B"/>
    <w:rsid w:val="00F16358"/>
    <w:rsid w:val="00F20E21"/>
    <w:rsid w:val="00F21BFE"/>
    <w:rsid w:val="00F223C8"/>
    <w:rsid w:val="00F30B49"/>
    <w:rsid w:val="00F33242"/>
    <w:rsid w:val="00F346BD"/>
    <w:rsid w:val="00F35598"/>
    <w:rsid w:val="00F41CDF"/>
    <w:rsid w:val="00F42631"/>
    <w:rsid w:val="00F44585"/>
    <w:rsid w:val="00F465CF"/>
    <w:rsid w:val="00F47627"/>
    <w:rsid w:val="00F55905"/>
    <w:rsid w:val="00F55FF5"/>
    <w:rsid w:val="00F5731D"/>
    <w:rsid w:val="00F65655"/>
    <w:rsid w:val="00F72E35"/>
    <w:rsid w:val="00F7609D"/>
    <w:rsid w:val="00F96FC4"/>
    <w:rsid w:val="00FA07BA"/>
    <w:rsid w:val="00FB2287"/>
    <w:rsid w:val="00FB5FDF"/>
    <w:rsid w:val="00FB7D5F"/>
    <w:rsid w:val="00FC1BD7"/>
    <w:rsid w:val="00FD6D1A"/>
    <w:rsid w:val="00FE2C6E"/>
    <w:rsid w:val="00FF3167"/>
    <w:rsid w:val="00FF42C6"/>
    <w:rsid w:val="00FF741F"/>
    <w:rsid w:val="324D17A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954F72" w:themeColor="followedHyperlink"/>
      <w:u w:val="single"/>
      <w14:textFill>
        <w14:solidFill>
          <w14:schemeClr w14:val="folHlink"/>
        </w14:solidFill>
      </w14:textFill>
    </w:rPr>
  </w:style>
  <w:style w:type="character" w:styleId="5">
    <w:name w:val="annotation reference"/>
    <w:basedOn w:val="2"/>
    <w:semiHidden/>
    <w:unhideWhenUsed/>
    <w:uiPriority w:val="99"/>
    <w:rPr>
      <w:sz w:val="16"/>
      <w:szCs w:val="16"/>
    </w:rPr>
  </w:style>
  <w:style w:type="character" w:styleId="6">
    <w:name w:val="Hyperlink"/>
    <w:basedOn w:val="2"/>
    <w:unhideWhenUsed/>
    <w:uiPriority w:val="99"/>
    <w:rPr>
      <w:color w:val="0563C1" w:themeColor="hyperlink"/>
      <w:u w:val="single"/>
      <w14:textFill>
        <w14:solidFill>
          <w14:schemeClr w14:val="hlink"/>
        </w14:solidFill>
      </w14:textFill>
    </w:rPr>
  </w:style>
  <w:style w:type="paragraph" w:styleId="7">
    <w:name w:val="Balloon Text"/>
    <w:basedOn w:val="1"/>
    <w:link w:val="18"/>
    <w:semiHidden/>
    <w:unhideWhenUsed/>
    <w:uiPriority w:val="99"/>
    <w:pPr>
      <w:spacing w:after="0" w:line="240" w:lineRule="auto"/>
    </w:pPr>
    <w:rPr>
      <w:rFonts w:ascii="Segoe UI" w:hAnsi="Segoe UI" w:cs="Segoe UI"/>
      <w:sz w:val="18"/>
      <w:szCs w:val="18"/>
    </w:rPr>
  </w:style>
  <w:style w:type="paragraph" w:styleId="8">
    <w:name w:val="annotation text"/>
    <w:basedOn w:val="1"/>
    <w:link w:val="20"/>
    <w:semiHidden/>
    <w:unhideWhenUsed/>
    <w:uiPriority w:val="99"/>
    <w:pPr>
      <w:spacing w:line="240" w:lineRule="auto"/>
    </w:pPr>
    <w:rPr>
      <w:sz w:val="20"/>
      <w:szCs w:val="20"/>
    </w:rPr>
  </w:style>
  <w:style w:type="paragraph" w:styleId="9">
    <w:name w:val="annotation subject"/>
    <w:basedOn w:val="8"/>
    <w:next w:val="8"/>
    <w:link w:val="21"/>
    <w:semiHidden/>
    <w:unhideWhenUsed/>
    <w:uiPriority w:val="99"/>
    <w:rPr>
      <w:b/>
      <w:bCs/>
    </w:rPr>
  </w:style>
  <w:style w:type="paragraph" w:styleId="10">
    <w:name w:val="header"/>
    <w:basedOn w:val="1"/>
    <w:link w:val="15"/>
    <w:unhideWhenUsed/>
    <w:uiPriority w:val="99"/>
    <w:pPr>
      <w:tabs>
        <w:tab w:val="center" w:pos="4677"/>
        <w:tab w:val="right" w:pos="9355"/>
      </w:tabs>
      <w:spacing w:after="0" w:line="240" w:lineRule="auto"/>
    </w:pPr>
  </w:style>
  <w:style w:type="paragraph" w:styleId="11">
    <w:name w:val="footer"/>
    <w:basedOn w:val="1"/>
    <w:link w:val="16"/>
    <w:unhideWhenUsed/>
    <w:uiPriority w:val="99"/>
    <w:pPr>
      <w:tabs>
        <w:tab w:val="center" w:pos="4677"/>
        <w:tab w:val="right" w:pos="9355"/>
      </w:tabs>
      <w:spacing w:after="0" w:line="240" w:lineRule="auto"/>
    </w:pPr>
  </w:style>
  <w:style w:type="paragraph" w:customStyle="1" w:styleId="12">
    <w:name w:val="ConsPlusNormal"/>
    <w:uiPriority w:val="0"/>
    <w:pPr>
      <w:widowControl w:val="0"/>
      <w:autoSpaceDE w:val="0"/>
      <w:autoSpaceDN w:val="0"/>
      <w:adjustRightInd w:val="0"/>
      <w:spacing w:after="0" w:line="240" w:lineRule="auto"/>
    </w:pPr>
    <w:rPr>
      <w:rFonts w:ascii="Times New Roman" w:hAnsi="Times New Roman" w:cs="Times New Roman" w:eastAsiaTheme="minorEastAsia"/>
      <w:sz w:val="24"/>
      <w:szCs w:val="24"/>
      <w:lang w:val="ru-RU" w:eastAsia="ru-RU" w:bidi="ar-SA"/>
    </w:rPr>
  </w:style>
  <w:style w:type="paragraph" w:styleId="13">
    <w:name w:val="List Paragraph"/>
    <w:basedOn w:val="1"/>
    <w:qFormat/>
    <w:uiPriority w:val="34"/>
    <w:pPr>
      <w:ind w:left="720"/>
      <w:contextualSpacing/>
    </w:pPr>
  </w:style>
  <w:style w:type="paragraph" w:customStyle="1" w:styleId="14">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15">
    <w:name w:val="Верхний колонтитул Знак"/>
    <w:basedOn w:val="2"/>
    <w:link w:val="10"/>
    <w:uiPriority w:val="99"/>
  </w:style>
  <w:style w:type="character" w:customStyle="1" w:styleId="16">
    <w:name w:val="Нижний колонтитул Знак"/>
    <w:basedOn w:val="2"/>
    <w:link w:val="11"/>
    <w:uiPriority w:val="99"/>
  </w:style>
  <w:style w:type="character" w:customStyle="1" w:styleId="17">
    <w:name w:val="Неразрешенное упоминание1"/>
    <w:basedOn w:val="2"/>
    <w:semiHidden/>
    <w:unhideWhenUsed/>
    <w:uiPriority w:val="99"/>
    <w:rPr>
      <w:color w:val="605E5C"/>
      <w:shd w:val="clear" w:color="auto" w:fill="E1DFDD"/>
    </w:rPr>
  </w:style>
  <w:style w:type="character" w:customStyle="1" w:styleId="18">
    <w:name w:val="Текст выноски Знак"/>
    <w:basedOn w:val="2"/>
    <w:link w:val="7"/>
    <w:semiHidden/>
    <w:uiPriority w:val="99"/>
    <w:rPr>
      <w:rFonts w:ascii="Segoe UI" w:hAnsi="Segoe UI" w:cs="Segoe UI"/>
      <w:sz w:val="18"/>
      <w:szCs w:val="18"/>
    </w:rPr>
  </w:style>
  <w:style w:type="paragraph" w:customStyle="1" w:styleId="19">
    <w:name w:val="Revision"/>
    <w:hidden/>
    <w:semiHidden/>
    <w:uiPriority w:val="99"/>
    <w:pPr>
      <w:spacing w:after="0" w:line="240" w:lineRule="auto"/>
    </w:pPr>
    <w:rPr>
      <w:rFonts w:asciiTheme="minorHAnsi" w:hAnsiTheme="minorHAnsi" w:eastAsiaTheme="minorHAnsi" w:cstheme="minorBidi"/>
      <w:sz w:val="22"/>
      <w:szCs w:val="22"/>
      <w:lang w:val="ru-RU" w:eastAsia="en-US" w:bidi="ar-SA"/>
    </w:rPr>
  </w:style>
  <w:style w:type="character" w:customStyle="1" w:styleId="20">
    <w:name w:val="Текст примечания Знак"/>
    <w:basedOn w:val="2"/>
    <w:link w:val="8"/>
    <w:semiHidden/>
    <w:uiPriority w:val="99"/>
    <w:rPr>
      <w:sz w:val="20"/>
      <w:szCs w:val="20"/>
    </w:rPr>
  </w:style>
  <w:style w:type="character" w:customStyle="1" w:styleId="21">
    <w:name w:val="Тема примечания Знак"/>
    <w:basedOn w:val="20"/>
    <w:link w:val="9"/>
    <w:semiHidden/>
    <w:uiPriority w:val="99"/>
    <w:rPr>
      <w:b/>
      <w:bCs/>
      <w:sz w:val="20"/>
      <w:szCs w:val="20"/>
    </w:rPr>
  </w:style>
  <w:style w:type="character" w:customStyle="1" w:styleId="22">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FB3C3-D17A-40B2-BAE2-1F8BE8E1BF05}">
  <ds:schemaRefs/>
</ds:datastoreItem>
</file>

<file path=docProps/app.xml><?xml version="1.0" encoding="utf-8"?>
<Properties xmlns="http://schemas.openxmlformats.org/officeDocument/2006/extended-properties" xmlns:vt="http://schemas.openxmlformats.org/officeDocument/2006/docPropsVTypes">
  <Template>Normal</Template>
  <Pages>12</Pages>
  <Words>5724</Words>
  <Characters>32631</Characters>
  <Lines>271</Lines>
  <Paragraphs>76</Paragraphs>
  <TotalTime>350</TotalTime>
  <ScaleCrop>false</ScaleCrop>
  <LinksUpToDate>false</LinksUpToDate>
  <CharactersWithSpaces>38279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2023-01-11T17:12:00Z</dcterms:created>
  <dc:creator>Лариса Породина</dc:creator>
  <cp:lastModifiedBy>Татьяна Курмазова</cp:lastModifiedBy>
  <cp:lastPrinted>2023-01-12T16:20:00Z</cp:lastPrinted>
  <dcterms:modified xsi:type="dcterms:W3CDTF">2023-01-13T07:49:16Z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F6EA84B2B3CE4147B634A8B5B9D4219E</vt:lpwstr>
  </property>
</Properties>
</file>